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922F" w14:textId="15D7EC72" w:rsidR="00390060" w:rsidRDefault="00974DE3">
      <w:r>
        <w:rPr>
          <w:noProof/>
        </w:rPr>
        <w:drawing>
          <wp:inline distT="0" distB="0" distL="0" distR="0" wp14:anchorId="615927DF" wp14:editId="59C280E6">
            <wp:extent cx="758825" cy="758825"/>
            <wp:effectExtent l="0" t="0" r="3175" b="3175"/>
            <wp:docPr id="2" name="Picture 1"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14:paraId="4B0E06DC" w14:textId="77777777" w:rsidR="00D01EBF" w:rsidRDefault="00D01EBF"/>
    <w:p w14:paraId="7429FA5D" w14:textId="77777777" w:rsidR="00D01EBF" w:rsidRDefault="00D01EBF"/>
    <w:p w14:paraId="728B4D98" w14:textId="77777777" w:rsidR="00325510" w:rsidRDefault="00325510"/>
    <w:p w14:paraId="5C529E1E" w14:textId="5F26442A" w:rsidR="00A85778" w:rsidRPr="00D146F8" w:rsidRDefault="00A85778" w:rsidP="00A85778">
      <w:pPr>
        <w:rPr>
          <w:rFonts w:ascii="Century Gothic" w:hAnsi="Century Gothic"/>
          <w:b/>
          <w:color w:val="244061" w:themeColor="accent1" w:themeShade="80"/>
          <w:sz w:val="44"/>
          <w:szCs w:val="44"/>
        </w:rPr>
      </w:pPr>
      <w:r>
        <w:rPr>
          <w:rFonts w:ascii="Century Gothic" w:hAnsi="Century Gothic"/>
          <w:b/>
          <w:color w:val="244061" w:themeColor="accent1" w:themeShade="80"/>
          <w:sz w:val="56"/>
          <w:szCs w:val="56"/>
        </w:rPr>
        <w:t>FREQUENTLY ASKED QUESTIONS ABOUT LIVING TRUSTS</w:t>
      </w:r>
      <w:r w:rsidR="00D146F8" w:rsidRPr="00D146F8">
        <w:rPr>
          <w:rFonts w:ascii="Century Gothic" w:hAnsi="Century Gothic"/>
          <w:b/>
          <w:color w:val="244061" w:themeColor="accent1" w:themeShade="80"/>
          <w:sz w:val="56"/>
          <w:szCs w:val="56"/>
        </w:rPr>
        <w:t xml:space="preserve"> </w:t>
      </w:r>
    </w:p>
    <w:p w14:paraId="08BB0FD2" w14:textId="77777777" w:rsidR="00A85778" w:rsidRDefault="00A85778" w:rsidP="00A85778">
      <w:pPr>
        <w:jc w:val="both"/>
        <w:rPr>
          <w:rFonts w:ascii="Century Gothic" w:hAnsi="Century Gothic"/>
          <w:b/>
          <w:color w:val="000000" w:themeColor="text1"/>
        </w:rPr>
      </w:pPr>
    </w:p>
    <w:p w14:paraId="01CD2F50" w14:textId="71D30A7E" w:rsidR="0092576D" w:rsidRPr="00D146F8" w:rsidRDefault="0092576D" w:rsidP="0092576D">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WHAT IS A LIVING TRUST?</w:t>
      </w:r>
    </w:p>
    <w:p w14:paraId="1D2511D3" w14:textId="77777777" w:rsidR="0092576D" w:rsidRPr="0092576D" w:rsidRDefault="0092576D" w:rsidP="0092576D">
      <w:pPr>
        <w:rPr>
          <w:rFonts w:ascii="Century Gothic" w:hAnsi="Century Gothic"/>
          <w:b/>
          <w:sz w:val="28"/>
          <w:szCs w:val="28"/>
          <w:shd w:val="clear" w:color="auto" w:fill="F9F9F9"/>
        </w:rPr>
      </w:pPr>
    </w:p>
    <w:p w14:paraId="2C676F73" w14:textId="08CE7BDE" w:rsidR="00A85778" w:rsidRDefault="00A85778" w:rsidP="0092576D">
      <w:pPr>
        <w:jc w:val="both"/>
        <w:rPr>
          <w:rFonts w:ascii="Century Gothic" w:hAnsi="Century Gothic"/>
          <w:color w:val="000000" w:themeColor="text1"/>
        </w:rPr>
      </w:pPr>
      <w:r w:rsidRPr="0092576D">
        <w:rPr>
          <w:rFonts w:ascii="Century Gothic" w:hAnsi="Century Gothic"/>
          <w:color w:val="000000" w:themeColor="text1"/>
        </w:rPr>
        <w:t>A</w:t>
      </w:r>
      <w:r w:rsidR="00D26DB1" w:rsidRPr="0092576D">
        <w:rPr>
          <w:rFonts w:ascii="Century Gothic" w:hAnsi="Century Gothic"/>
          <w:color w:val="000000" w:themeColor="text1"/>
        </w:rPr>
        <w:t xml:space="preserve"> </w:t>
      </w:r>
      <w:r w:rsidRPr="0092576D">
        <w:rPr>
          <w:rFonts w:ascii="Century Gothic" w:hAnsi="Century Gothic"/>
          <w:color w:val="000000" w:themeColor="text1"/>
        </w:rPr>
        <w:t xml:space="preserve">Trust is relationship in which a person, known as the Settlor, vests the legal title to his or her properties or assets in another, called the Trustee, on the terms that the Trustee shall hold the legal title on behalf of other persons known as the Beneficiaries. </w:t>
      </w:r>
    </w:p>
    <w:p w14:paraId="308A197C" w14:textId="77777777" w:rsidR="0092576D" w:rsidRPr="0092576D" w:rsidRDefault="0092576D" w:rsidP="0092576D">
      <w:pPr>
        <w:jc w:val="both"/>
        <w:rPr>
          <w:rFonts w:ascii="Century Gothic" w:hAnsi="Century Gothic"/>
          <w:color w:val="000000" w:themeColor="text1"/>
        </w:rPr>
      </w:pPr>
    </w:p>
    <w:p w14:paraId="172B518B" w14:textId="77777777" w:rsidR="00A85778" w:rsidRDefault="00A85778" w:rsidP="0092576D">
      <w:pPr>
        <w:jc w:val="both"/>
        <w:rPr>
          <w:rFonts w:ascii="Century Gothic" w:hAnsi="Century Gothic"/>
          <w:color w:val="000000" w:themeColor="text1"/>
        </w:rPr>
      </w:pPr>
      <w:r w:rsidRPr="0092576D">
        <w:rPr>
          <w:rFonts w:ascii="Century Gothic" w:hAnsi="Century Gothic"/>
          <w:color w:val="000000" w:themeColor="text1"/>
        </w:rPr>
        <w:t>The Trust vests the Beneficiaries with equitable interest in the trust property, while the legal interest is vested in the Trustee(s)</w:t>
      </w:r>
      <w:r w:rsidRPr="0092576D">
        <w:rPr>
          <w:rStyle w:val="FootnoteReference"/>
          <w:rFonts w:ascii="Century Gothic" w:hAnsi="Century Gothic"/>
          <w:color w:val="000000" w:themeColor="text1"/>
        </w:rPr>
        <w:footnoteReference w:id="1"/>
      </w:r>
      <w:r w:rsidRPr="0092576D">
        <w:rPr>
          <w:rFonts w:ascii="Century Gothic" w:hAnsi="Century Gothic"/>
          <w:color w:val="000000" w:themeColor="text1"/>
        </w:rPr>
        <w:t xml:space="preserve">. </w:t>
      </w:r>
    </w:p>
    <w:p w14:paraId="4FD55285" w14:textId="77777777" w:rsidR="0092576D" w:rsidRPr="0092576D" w:rsidRDefault="0092576D" w:rsidP="0092576D">
      <w:pPr>
        <w:jc w:val="both"/>
        <w:rPr>
          <w:rFonts w:ascii="Century Gothic" w:hAnsi="Century Gothic"/>
          <w:color w:val="000000" w:themeColor="text1"/>
        </w:rPr>
      </w:pPr>
    </w:p>
    <w:p w14:paraId="2359A37C" w14:textId="3C37D03F" w:rsidR="00D26DB1" w:rsidRPr="0092576D" w:rsidRDefault="00A85778" w:rsidP="0092576D">
      <w:pPr>
        <w:jc w:val="both"/>
        <w:rPr>
          <w:rFonts w:ascii="Century Gothic" w:hAnsi="Century Gothic"/>
          <w:color w:val="000000" w:themeColor="text1"/>
        </w:rPr>
      </w:pPr>
      <w:r w:rsidRPr="0092576D">
        <w:rPr>
          <w:rFonts w:ascii="Century Gothic" w:hAnsi="Century Gothic"/>
          <w:color w:val="000000" w:themeColor="text1"/>
        </w:rPr>
        <w:t>While most Trusts are created by Will</w:t>
      </w:r>
      <w:r w:rsidRPr="0092576D">
        <w:rPr>
          <w:rStyle w:val="FootnoteReference"/>
          <w:rFonts w:ascii="Century Gothic" w:hAnsi="Century Gothic"/>
          <w:color w:val="000000" w:themeColor="text1"/>
        </w:rPr>
        <w:footnoteReference w:id="2"/>
      </w:r>
      <w:r w:rsidRPr="0092576D">
        <w:rPr>
          <w:rFonts w:ascii="Century Gothic" w:hAnsi="Century Gothic"/>
          <w:color w:val="000000" w:themeColor="text1"/>
        </w:rPr>
        <w:t xml:space="preserve"> and become operative on the demise of the Settlor, Trusts can also be created during the life-time</w:t>
      </w:r>
      <w:r w:rsidRPr="0092576D">
        <w:rPr>
          <w:rStyle w:val="FootnoteReference"/>
          <w:rFonts w:ascii="Century Gothic" w:hAnsi="Century Gothic"/>
          <w:color w:val="000000" w:themeColor="text1"/>
        </w:rPr>
        <w:footnoteReference w:id="3"/>
      </w:r>
      <w:r w:rsidRPr="0092576D">
        <w:rPr>
          <w:rFonts w:ascii="Century Gothic" w:hAnsi="Century Gothic"/>
          <w:color w:val="000000" w:themeColor="text1"/>
        </w:rPr>
        <w:t xml:space="preserve"> of the Settlor, in which case it is regarded as a living trust or trust intervivos.</w:t>
      </w:r>
    </w:p>
    <w:p w14:paraId="48466674" w14:textId="77777777" w:rsidR="0092576D" w:rsidRPr="00107B5B" w:rsidRDefault="0092576D" w:rsidP="0092576D">
      <w:pPr>
        <w:rPr>
          <w:color w:val="000000" w:themeColor="text1"/>
        </w:rPr>
      </w:pPr>
    </w:p>
    <w:p w14:paraId="0A50F09C" w14:textId="34CBDD55" w:rsidR="00A85778" w:rsidRDefault="0092576D" w:rsidP="0092576D">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 xml:space="preserve">WHO CAN CREATE AND BENEFIT FROM A LIVING TRUST? </w:t>
      </w:r>
    </w:p>
    <w:p w14:paraId="782EC1C0" w14:textId="77777777" w:rsidR="0092576D" w:rsidRPr="0092576D" w:rsidRDefault="0092576D" w:rsidP="0092576D">
      <w:pPr>
        <w:jc w:val="both"/>
        <w:rPr>
          <w:rFonts w:ascii="Century Gothic" w:hAnsi="Century Gothic" w:cs="Arial"/>
          <w:b/>
          <w:color w:val="444444"/>
          <w:sz w:val="28"/>
          <w:szCs w:val="28"/>
          <w:shd w:val="clear" w:color="auto" w:fill="F9F9F9"/>
        </w:rPr>
      </w:pPr>
    </w:p>
    <w:p w14:paraId="3B1C0BE9" w14:textId="2A1B6E57" w:rsidR="00A85778" w:rsidRPr="0092576D" w:rsidRDefault="00A85778" w:rsidP="0092576D">
      <w:pPr>
        <w:rPr>
          <w:rFonts w:ascii="Century Gothic" w:hAnsi="Century Gothic"/>
          <w:color w:val="000000" w:themeColor="text1"/>
        </w:rPr>
      </w:pPr>
      <w:r w:rsidRPr="0092576D">
        <w:rPr>
          <w:rFonts w:ascii="Century Gothic" w:hAnsi="Century Gothic"/>
          <w:color w:val="000000" w:themeColor="text1"/>
        </w:rPr>
        <w:t>Any person having legal capacity to hold any property or asset</w:t>
      </w:r>
      <w:r w:rsidRPr="0092576D">
        <w:rPr>
          <w:rStyle w:val="FootnoteReference"/>
          <w:rFonts w:ascii="Century Gothic" w:hAnsi="Century Gothic"/>
          <w:color w:val="000000" w:themeColor="text1"/>
        </w:rPr>
        <w:footnoteReference w:id="4"/>
      </w:r>
      <w:r w:rsidRPr="0092576D">
        <w:rPr>
          <w:rFonts w:ascii="Century Gothic" w:hAnsi="Century Gothic"/>
          <w:color w:val="000000" w:themeColor="text1"/>
        </w:rPr>
        <w:t xml:space="preserve"> may create a Trust of such property. A person cannot create a Trust of property which he has no legal title to. Similarly, a person who, under the law, lacks the legal capacity to own a property, cannot also be appointed as a Trustee of any property as</w:t>
      </w:r>
      <w:r w:rsidR="0092576D">
        <w:rPr>
          <w:rFonts w:ascii="Century Gothic" w:hAnsi="Century Gothic"/>
          <w:color w:val="000000" w:themeColor="text1"/>
        </w:rPr>
        <w:t xml:space="preserve"> it would be impossible to vest </w:t>
      </w:r>
      <w:r w:rsidRPr="0092576D">
        <w:rPr>
          <w:rFonts w:ascii="Century Gothic" w:hAnsi="Century Gothic"/>
          <w:color w:val="000000" w:themeColor="text1"/>
        </w:rPr>
        <w:t>such property in him</w:t>
      </w:r>
      <w:r w:rsidRPr="0092576D">
        <w:rPr>
          <w:rStyle w:val="FootnoteReference"/>
          <w:rFonts w:ascii="Century Gothic" w:hAnsi="Century Gothic"/>
          <w:color w:val="000000" w:themeColor="text1"/>
        </w:rPr>
        <w:footnoteReference w:id="5"/>
      </w:r>
      <w:r w:rsidRPr="0092576D">
        <w:rPr>
          <w:rFonts w:ascii="Century Gothic" w:hAnsi="Century Gothic"/>
          <w:color w:val="000000" w:themeColor="text1"/>
        </w:rPr>
        <w:t xml:space="preserve">. </w:t>
      </w:r>
    </w:p>
    <w:p w14:paraId="2F37CB29" w14:textId="0A79AB3B" w:rsidR="0092576D" w:rsidRPr="0092576D" w:rsidRDefault="0092576D" w:rsidP="0092576D">
      <w:pPr>
        <w:tabs>
          <w:tab w:val="left" w:pos="1293"/>
        </w:tabs>
        <w:rPr>
          <w:rFonts w:ascii="Century Gothic" w:hAnsi="Century Gothic"/>
          <w:color w:val="000000" w:themeColor="text1"/>
        </w:rPr>
      </w:pPr>
      <w:r w:rsidRPr="0092576D">
        <w:rPr>
          <w:rFonts w:ascii="Century Gothic" w:hAnsi="Century Gothic"/>
          <w:color w:val="000000" w:themeColor="text1"/>
        </w:rPr>
        <w:tab/>
      </w:r>
    </w:p>
    <w:p w14:paraId="652CA718" w14:textId="77777777" w:rsidR="00325510" w:rsidRDefault="00325510" w:rsidP="00A85778">
      <w:pPr>
        <w:jc w:val="both"/>
        <w:rPr>
          <w:rFonts w:ascii="Century Gothic" w:hAnsi="Century Gothic"/>
          <w:color w:val="000000" w:themeColor="text1"/>
          <w:lang w:val="en-GB"/>
        </w:rPr>
      </w:pPr>
    </w:p>
    <w:p w14:paraId="7D132CB1" w14:textId="77777777" w:rsidR="00325510" w:rsidRDefault="00325510" w:rsidP="00A85778">
      <w:pPr>
        <w:jc w:val="both"/>
        <w:rPr>
          <w:rFonts w:ascii="Century Gothic" w:hAnsi="Century Gothic"/>
          <w:color w:val="000000" w:themeColor="text1"/>
          <w:lang w:val="en-GB"/>
        </w:rPr>
      </w:pPr>
    </w:p>
    <w:p w14:paraId="3E01C1FC" w14:textId="77777777" w:rsidR="00A85778" w:rsidRPr="0092576D" w:rsidRDefault="00A85778" w:rsidP="00A85778">
      <w:pPr>
        <w:jc w:val="both"/>
        <w:rPr>
          <w:rFonts w:ascii="Century Gothic" w:hAnsi="Century Gothic"/>
          <w:color w:val="000000" w:themeColor="text1"/>
        </w:rPr>
      </w:pPr>
      <w:r w:rsidRPr="0092576D">
        <w:rPr>
          <w:rFonts w:ascii="Century Gothic" w:hAnsi="Century Gothic"/>
          <w:color w:val="000000" w:themeColor="text1"/>
          <w:lang w:val="en-GB"/>
        </w:rPr>
        <w:t>Statutory bodies and Incorporated companies may also create Trusts if the power to do so is provided in their enabling law or memorandum of association</w:t>
      </w:r>
      <w:r w:rsidRPr="0092576D">
        <w:rPr>
          <w:rStyle w:val="FootnoteReference"/>
          <w:rFonts w:ascii="Century Gothic" w:hAnsi="Century Gothic"/>
          <w:color w:val="000000" w:themeColor="text1"/>
          <w:lang w:val="en-GB"/>
        </w:rPr>
        <w:footnoteReference w:id="6"/>
      </w:r>
      <w:r w:rsidRPr="0092576D">
        <w:rPr>
          <w:rFonts w:ascii="Century Gothic" w:hAnsi="Century Gothic"/>
          <w:color w:val="000000" w:themeColor="text1"/>
          <w:lang w:val="en-GB"/>
        </w:rPr>
        <w:t>.</w:t>
      </w:r>
    </w:p>
    <w:p w14:paraId="36613A80" w14:textId="77777777" w:rsidR="00D01EBF" w:rsidRDefault="00D01EBF" w:rsidP="00A85778">
      <w:pPr>
        <w:jc w:val="both"/>
        <w:rPr>
          <w:rFonts w:ascii="Century Gothic" w:hAnsi="Century Gothic"/>
          <w:color w:val="000000" w:themeColor="text1"/>
        </w:rPr>
      </w:pPr>
    </w:p>
    <w:p w14:paraId="1A2CA8F8" w14:textId="064B373F" w:rsidR="00A85778" w:rsidRDefault="00A85778" w:rsidP="00A85778">
      <w:pPr>
        <w:jc w:val="both"/>
        <w:rPr>
          <w:rFonts w:ascii="Century Gothic" w:hAnsi="Century Gothic"/>
          <w:color w:val="000000" w:themeColor="text1"/>
        </w:rPr>
      </w:pPr>
      <w:r w:rsidRPr="00DC36FD">
        <w:rPr>
          <w:rFonts w:ascii="Century Gothic" w:hAnsi="Century Gothic"/>
          <w:color w:val="000000" w:themeColor="text1"/>
        </w:rPr>
        <w:t xml:space="preserve">Any person may be </w:t>
      </w:r>
      <w:r>
        <w:rPr>
          <w:rFonts w:ascii="Century Gothic" w:hAnsi="Century Gothic"/>
          <w:color w:val="000000" w:themeColor="text1"/>
        </w:rPr>
        <w:t>B</w:t>
      </w:r>
      <w:r w:rsidRPr="00DC36FD">
        <w:rPr>
          <w:rFonts w:ascii="Century Gothic" w:hAnsi="Century Gothic"/>
          <w:color w:val="000000" w:themeColor="text1"/>
        </w:rPr>
        <w:t xml:space="preserve">eneficiary of a </w:t>
      </w:r>
      <w:r>
        <w:rPr>
          <w:rFonts w:ascii="Century Gothic" w:hAnsi="Century Gothic"/>
          <w:color w:val="000000" w:themeColor="text1"/>
        </w:rPr>
        <w:t>T</w:t>
      </w:r>
      <w:r w:rsidRPr="00DC36FD">
        <w:rPr>
          <w:rFonts w:ascii="Century Gothic" w:hAnsi="Century Gothic"/>
          <w:color w:val="000000" w:themeColor="text1"/>
        </w:rPr>
        <w:t>rus</w:t>
      </w:r>
      <w:r>
        <w:rPr>
          <w:rFonts w:ascii="Century Gothic" w:hAnsi="Century Gothic"/>
          <w:color w:val="000000" w:themeColor="text1"/>
        </w:rPr>
        <w:t>t</w:t>
      </w:r>
      <w:r w:rsidR="00D26DB1">
        <w:rPr>
          <w:rFonts w:ascii="Century Gothic" w:hAnsi="Century Gothic"/>
          <w:color w:val="000000" w:themeColor="text1"/>
        </w:rPr>
        <w:t>.</w:t>
      </w:r>
    </w:p>
    <w:p w14:paraId="1834A8A3" w14:textId="77777777" w:rsidR="00686E92" w:rsidRPr="00DC36FD" w:rsidRDefault="00686E92" w:rsidP="00A85778">
      <w:pPr>
        <w:jc w:val="both"/>
        <w:rPr>
          <w:rFonts w:ascii="Century Gothic" w:hAnsi="Century Gothic"/>
          <w:color w:val="000000" w:themeColor="text1"/>
        </w:rPr>
      </w:pPr>
    </w:p>
    <w:p w14:paraId="3E5AF78D" w14:textId="19EDCE69" w:rsidR="00A85778" w:rsidRDefault="00D26DB1" w:rsidP="00A85778">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WHICH ASSESTS CAN BE INCLUDED IN A LIVING TRUST?</w:t>
      </w:r>
    </w:p>
    <w:p w14:paraId="7964CCC7" w14:textId="77777777" w:rsidR="0092576D" w:rsidRPr="00D26DB1" w:rsidRDefault="0092576D" w:rsidP="00A85778">
      <w:pPr>
        <w:jc w:val="both"/>
        <w:rPr>
          <w:rFonts w:ascii="Century Gothic" w:hAnsi="Century Gothic" w:cs="Arial"/>
          <w:b/>
          <w:color w:val="444444"/>
          <w:sz w:val="28"/>
          <w:szCs w:val="28"/>
          <w:shd w:val="clear" w:color="auto" w:fill="F9F9F9"/>
        </w:rPr>
      </w:pPr>
    </w:p>
    <w:p w14:paraId="6AA0DC43" w14:textId="3E0D8F3B" w:rsidR="00A85778" w:rsidRDefault="00A85778" w:rsidP="00A85778">
      <w:pPr>
        <w:jc w:val="both"/>
        <w:rPr>
          <w:rFonts w:ascii="Century Gothic" w:hAnsi="Century Gothic"/>
          <w:color w:val="000000" w:themeColor="text1"/>
        </w:rPr>
      </w:pPr>
      <w:r w:rsidRPr="00DC36FD">
        <w:rPr>
          <w:rFonts w:ascii="Century Gothic" w:hAnsi="Century Gothic"/>
          <w:color w:val="000000" w:themeColor="text1"/>
        </w:rPr>
        <w:t>Any property or asset capable of legal ow</w:t>
      </w:r>
      <w:r>
        <w:rPr>
          <w:rFonts w:ascii="Century Gothic" w:hAnsi="Century Gothic"/>
          <w:color w:val="000000" w:themeColor="text1"/>
        </w:rPr>
        <w:t>n</w:t>
      </w:r>
      <w:r w:rsidRPr="00DC36FD">
        <w:rPr>
          <w:rFonts w:ascii="Century Gothic" w:hAnsi="Century Gothic"/>
          <w:color w:val="000000" w:themeColor="text1"/>
        </w:rPr>
        <w:t xml:space="preserve">ership </w:t>
      </w:r>
      <w:r>
        <w:rPr>
          <w:rFonts w:ascii="Century Gothic" w:hAnsi="Century Gothic"/>
          <w:color w:val="000000" w:themeColor="text1"/>
        </w:rPr>
        <w:t>may be</w:t>
      </w:r>
      <w:r w:rsidRPr="00DC36FD">
        <w:rPr>
          <w:rFonts w:ascii="Century Gothic" w:hAnsi="Century Gothic"/>
          <w:color w:val="000000" w:themeColor="text1"/>
        </w:rPr>
        <w:t xml:space="preserve"> subject of a </w:t>
      </w:r>
      <w:r w:rsidR="00D26DB1">
        <w:rPr>
          <w:rFonts w:ascii="Century Gothic" w:hAnsi="Century Gothic"/>
          <w:color w:val="000000" w:themeColor="text1"/>
        </w:rPr>
        <w:t xml:space="preserve">Living </w:t>
      </w:r>
      <w:r w:rsidRPr="00DC36FD">
        <w:rPr>
          <w:rFonts w:ascii="Century Gothic" w:hAnsi="Century Gothic"/>
          <w:color w:val="000000" w:themeColor="text1"/>
        </w:rPr>
        <w:t>Trust</w:t>
      </w:r>
      <w:r>
        <w:rPr>
          <w:rStyle w:val="FootnoteReference"/>
          <w:rFonts w:ascii="Century Gothic" w:hAnsi="Century Gothic"/>
          <w:color w:val="000000" w:themeColor="text1"/>
        </w:rPr>
        <w:footnoteReference w:id="7"/>
      </w:r>
      <w:r w:rsidRPr="00DC36FD">
        <w:rPr>
          <w:rFonts w:ascii="Century Gothic" w:hAnsi="Century Gothic"/>
          <w:color w:val="000000" w:themeColor="text1"/>
        </w:rPr>
        <w:t xml:space="preserve">. However, the nature of the </w:t>
      </w:r>
      <w:r>
        <w:rPr>
          <w:rFonts w:ascii="Century Gothic" w:hAnsi="Century Gothic"/>
          <w:color w:val="000000" w:themeColor="text1"/>
        </w:rPr>
        <w:t xml:space="preserve">property </w:t>
      </w:r>
      <w:r w:rsidRPr="00DC36FD">
        <w:rPr>
          <w:rFonts w:ascii="Century Gothic" w:hAnsi="Century Gothic"/>
          <w:color w:val="000000" w:themeColor="text1"/>
        </w:rPr>
        <w:t>may determine the procedure for</w:t>
      </w:r>
      <w:r>
        <w:rPr>
          <w:rFonts w:ascii="Century Gothic" w:hAnsi="Century Gothic"/>
          <w:color w:val="000000" w:themeColor="text1"/>
        </w:rPr>
        <w:t xml:space="preserve"> creating the </w:t>
      </w:r>
      <w:r w:rsidR="00D26DB1">
        <w:rPr>
          <w:rFonts w:ascii="Century Gothic" w:hAnsi="Century Gothic"/>
          <w:color w:val="000000" w:themeColor="text1"/>
        </w:rPr>
        <w:t xml:space="preserve">Living </w:t>
      </w:r>
      <w:r>
        <w:rPr>
          <w:rFonts w:ascii="Century Gothic" w:hAnsi="Century Gothic"/>
          <w:color w:val="000000" w:themeColor="text1"/>
        </w:rPr>
        <w:t xml:space="preserve">Trust in each circumstance. </w:t>
      </w:r>
    </w:p>
    <w:p w14:paraId="2B10F1F2" w14:textId="77777777" w:rsidR="0092576D" w:rsidRDefault="0092576D" w:rsidP="00A85778">
      <w:pPr>
        <w:jc w:val="both"/>
        <w:rPr>
          <w:rFonts w:ascii="Century Gothic" w:hAnsi="Century Gothic"/>
          <w:b/>
          <w:color w:val="000000" w:themeColor="text1"/>
        </w:rPr>
      </w:pPr>
    </w:p>
    <w:p w14:paraId="382EF81E" w14:textId="44AF208F" w:rsidR="00A85778" w:rsidRDefault="0092576D" w:rsidP="00A85778">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WHAT ARE THE FORMALITIES REQUIRED</w:t>
      </w:r>
      <w:r w:rsidR="00D26DB1">
        <w:rPr>
          <w:rFonts w:ascii="Century Gothic" w:hAnsi="Century Gothic" w:cs="Arial"/>
          <w:b/>
          <w:color w:val="444444"/>
          <w:sz w:val="28"/>
          <w:szCs w:val="28"/>
          <w:shd w:val="clear" w:color="auto" w:fill="F9F9F9"/>
        </w:rPr>
        <w:t xml:space="preserve"> FOR CREATING A LIVING TRUST?</w:t>
      </w:r>
    </w:p>
    <w:p w14:paraId="0D80E1CC" w14:textId="77777777" w:rsidR="0092576D" w:rsidRPr="00D26DB1" w:rsidRDefault="0092576D" w:rsidP="00A85778">
      <w:pPr>
        <w:jc w:val="both"/>
        <w:rPr>
          <w:rFonts w:ascii="Century Gothic" w:hAnsi="Century Gothic" w:cs="Arial"/>
          <w:b/>
          <w:color w:val="444444"/>
          <w:sz w:val="28"/>
          <w:szCs w:val="28"/>
          <w:shd w:val="clear" w:color="auto" w:fill="F9F9F9"/>
        </w:rPr>
      </w:pPr>
    </w:p>
    <w:p w14:paraId="7CF16173" w14:textId="0834E01D" w:rsidR="00A85778" w:rsidRDefault="00A85778" w:rsidP="00A85778">
      <w:pPr>
        <w:jc w:val="both"/>
        <w:rPr>
          <w:rFonts w:ascii="Century Gothic" w:hAnsi="Century Gothic"/>
          <w:color w:val="000000" w:themeColor="text1"/>
        </w:rPr>
      </w:pPr>
      <w:r w:rsidRPr="00DC36FD">
        <w:rPr>
          <w:rFonts w:ascii="Century Gothic" w:hAnsi="Century Gothic"/>
          <w:color w:val="000000" w:themeColor="text1"/>
        </w:rPr>
        <w:t>There is generally no formal</w:t>
      </w:r>
      <w:r>
        <w:rPr>
          <w:rFonts w:ascii="Century Gothic" w:hAnsi="Century Gothic"/>
          <w:color w:val="000000" w:themeColor="text1"/>
        </w:rPr>
        <w:t>ity required for</w:t>
      </w:r>
      <w:r w:rsidRPr="00DC36FD">
        <w:rPr>
          <w:rFonts w:ascii="Century Gothic" w:hAnsi="Century Gothic"/>
          <w:color w:val="000000" w:themeColor="text1"/>
        </w:rPr>
        <w:t xml:space="preserve"> the creation of </w:t>
      </w:r>
      <w:r>
        <w:rPr>
          <w:rFonts w:ascii="Century Gothic" w:hAnsi="Century Gothic"/>
          <w:color w:val="000000" w:themeColor="text1"/>
        </w:rPr>
        <w:t>Living T</w:t>
      </w:r>
      <w:r w:rsidRPr="00DC36FD">
        <w:rPr>
          <w:rFonts w:ascii="Century Gothic" w:hAnsi="Century Gothic"/>
          <w:color w:val="000000" w:themeColor="text1"/>
        </w:rPr>
        <w:t>rusts</w:t>
      </w:r>
      <w:r>
        <w:rPr>
          <w:rFonts w:ascii="Century Gothic" w:hAnsi="Century Gothic"/>
          <w:color w:val="000000" w:themeColor="text1"/>
        </w:rPr>
        <w:t xml:space="preserve"> when the Trust property relates to personal property alone</w:t>
      </w:r>
      <w:r w:rsidR="00D26DB1">
        <w:rPr>
          <w:rFonts w:ascii="Century Gothic" w:hAnsi="Century Gothic"/>
          <w:color w:val="000000" w:themeColor="text1"/>
        </w:rPr>
        <w:t>,</w:t>
      </w:r>
      <w:r>
        <w:rPr>
          <w:rFonts w:ascii="Century Gothic" w:hAnsi="Century Gothic"/>
          <w:color w:val="000000" w:themeColor="text1"/>
        </w:rPr>
        <w:t xml:space="preserve"> h</w:t>
      </w:r>
      <w:r w:rsidRPr="00DC36FD">
        <w:rPr>
          <w:rFonts w:ascii="Century Gothic" w:hAnsi="Century Gothic"/>
          <w:color w:val="000000" w:themeColor="text1"/>
        </w:rPr>
        <w:t xml:space="preserve">ence </w:t>
      </w:r>
      <w:r>
        <w:rPr>
          <w:rFonts w:ascii="Century Gothic" w:hAnsi="Century Gothic"/>
          <w:color w:val="000000" w:themeColor="text1"/>
        </w:rPr>
        <w:t xml:space="preserve">it </w:t>
      </w:r>
      <w:r w:rsidRPr="00DC36FD">
        <w:rPr>
          <w:rFonts w:ascii="Century Gothic" w:hAnsi="Century Gothic"/>
          <w:color w:val="000000" w:themeColor="text1"/>
        </w:rPr>
        <w:t>may be created</w:t>
      </w:r>
      <w:r>
        <w:rPr>
          <w:rFonts w:ascii="Century Gothic" w:hAnsi="Century Gothic"/>
          <w:color w:val="000000" w:themeColor="text1"/>
        </w:rPr>
        <w:t xml:space="preserve"> expressly by </w:t>
      </w:r>
      <w:r w:rsidRPr="00DC36FD">
        <w:rPr>
          <w:rFonts w:ascii="Century Gothic" w:hAnsi="Century Gothic"/>
          <w:color w:val="000000" w:themeColor="text1"/>
        </w:rPr>
        <w:t xml:space="preserve">oral or </w:t>
      </w:r>
      <w:r>
        <w:rPr>
          <w:rFonts w:ascii="Century Gothic" w:hAnsi="Century Gothic"/>
          <w:color w:val="000000" w:themeColor="text1"/>
        </w:rPr>
        <w:t xml:space="preserve">written declaration of Trust. A </w:t>
      </w:r>
      <w:r w:rsidR="00D26DB1">
        <w:rPr>
          <w:rFonts w:ascii="Century Gothic" w:hAnsi="Century Gothic"/>
          <w:color w:val="000000" w:themeColor="text1"/>
        </w:rPr>
        <w:t xml:space="preserve">Living </w:t>
      </w:r>
      <w:r>
        <w:rPr>
          <w:rFonts w:ascii="Century Gothic" w:hAnsi="Century Gothic"/>
          <w:color w:val="000000" w:themeColor="text1"/>
        </w:rPr>
        <w:t>Trust may also be</w:t>
      </w:r>
      <w:r w:rsidRPr="00DC36FD">
        <w:rPr>
          <w:rFonts w:ascii="Century Gothic" w:hAnsi="Century Gothic"/>
          <w:color w:val="000000" w:themeColor="text1"/>
        </w:rPr>
        <w:t xml:space="preserve"> implied</w:t>
      </w:r>
      <w:r>
        <w:rPr>
          <w:rFonts w:ascii="Century Gothic" w:hAnsi="Century Gothic"/>
          <w:color w:val="000000" w:themeColor="text1"/>
        </w:rPr>
        <w:t xml:space="preserve"> by law as long as there is a </w:t>
      </w:r>
      <w:r w:rsidRPr="00DC36FD">
        <w:rPr>
          <w:rFonts w:ascii="Century Gothic" w:hAnsi="Century Gothic"/>
          <w:color w:val="000000" w:themeColor="text1"/>
        </w:rPr>
        <w:t xml:space="preserve">clear intention to create a Trust </w:t>
      </w:r>
      <w:r>
        <w:rPr>
          <w:rFonts w:ascii="Century Gothic" w:hAnsi="Century Gothic"/>
          <w:color w:val="000000" w:themeColor="text1"/>
        </w:rPr>
        <w:t>on the part of the Settlor</w:t>
      </w:r>
      <w:r>
        <w:rPr>
          <w:rStyle w:val="FootnoteReference"/>
          <w:rFonts w:ascii="Century Gothic" w:hAnsi="Century Gothic"/>
          <w:color w:val="000000" w:themeColor="text1"/>
        </w:rPr>
        <w:footnoteReference w:id="8"/>
      </w:r>
      <w:r w:rsidRPr="00DC36FD">
        <w:rPr>
          <w:rFonts w:ascii="Century Gothic" w:hAnsi="Century Gothic"/>
          <w:color w:val="000000" w:themeColor="text1"/>
        </w:rPr>
        <w:t xml:space="preserve">. </w:t>
      </w:r>
    </w:p>
    <w:p w14:paraId="24630C67" w14:textId="77777777" w:rsidR="0092576D" w:rsidRDefault="0092576D" w:rsidP="00A85778">
      <w:pPr>
        <w:jc w:val="both"/>
        <w:rPr>
          <w:rFonts w:ascii="Century Gothic" w:hAnsi="Century Gothic"/>
          <w:color w:val="000000" w:themeColor="text1"/>
        </w:rPr>
      </w:pPr>
    </w:p>
    <w:p w14:paraId="3F21AA4A" w14:textId="12EF9CA3" w:rsidR="00ED5C94" w:rsidRDefault="00A85778" w:rsidP="00A85778">
      <w:pPr>
        <w:jc w:val="both"/>
        <w:rPr>
          <w:rFonts w:ascii="Century Gothic" w:hAnsi="Century Gothic"/>
          <w:color w:val="000000" w:themeColor="text1"/>
        </w:rPr>
      </w:pPr>
      <w:r w:rsidRPr="00DC36FD">
        <w:rPr>
          <w:rFonts w:ascii="Century Gothic" w:hAnsi="Century Gothic"/>
          <w:color w:val="000000" w:themeColor="text1"/>
        </w:rPr>
        <w:t xml:space="preserve">However, when the </w:t>
      </w:r>
      <w:r w:rsidR="005410A0">
        <w:rPr>
          <w:rFonts w:ascii="Century Gothic" w:hAnsi="Century Gothic"/>
          <w:color w:val="000000" w:themeColor="text1"/>
        </w:rPr>
        <w:t>T</w:t>
      </w:r>
      <w:r>
        <w:rPr>
          <w:rFonts w:ascii="Century Gothic" w:hAnsi="Century Gothic"/>
          <w:color w:val="000000" w:themeColor="text1"/>
        </w:rPr>
        <w:t>rust property</w:t>
      </w:r>
      <w:r w:rsidRPr="00DC36FD">
        <w:rPr>
          <w:rFonts w:ascii="Century Gothic" w:hAnsi="Century Gothic"/>
          <w:color w:val="000000" w:themeColor="text1"/>
        </w:rPr>
        <w:t xml:space="preserve"> is land or interest in land</w:t>
      </w:r>
      <w:r>
        <w:rPr>
          <w:rFonts w:ascii="Century Gothic" w:hAnsi="Century Gothic"/>
          <w:color w:val="000000" w:themeColor="text1"/>
        </w:rPr>
        <w:t xml:space="preserve"> (i.e. Realty or Real estate)</w:t>
      </w:r>
      <w:r w:rsidRPr="00DC36FD">
        <w:rPr>
          <w:rFonts w:ascii="Century Gothic" w:hAnsi="Century Gothic"/>
          <w:color w:val="000000" w:themeColor="text1"/>
        </w:rPr>
        <w:t xml:space="preserve">, </w:t>
      </w:r>
      <w:r>
        <w:rPr>
          <w:rFonts w:ascii="Century Gothic" w:hAnsi="Century Gothic"/>
          <w:color w:val="000000" w:themeColor="text1"/>
        </w:rPr>
        <w:t xml:space="preserve">the law requires the Trust to be created in writing, usually by a duly </w:t>
      </w:r>
      <w:r w:rsidRPr="00DC36FD">
        <w:rPr>
          <w:rFonts w:ascii="Century Gothic" w:hAnsi="Century Gothic"/>
          <w:color w:val="000000" w:themeColor="text1"/>
        </w:rPr>
        <w:t>executed Trust Deed</w:t>
      </w:r>
      <w:r>
        <w:rPr>
          <w:rStyle w:val="FootnoteReference"/>
          <w:rFonts w:ascii="Century Gothic" w:hAnsi="Century Gothic"/>
          <w:color w:val="000000" w:themeColor="text1"/>
        </w:rPr>
        <w:footnoteReference w:id="9"/>
      </w:r>
      <w:r w:rsidRPr="00DC36FD">
        <w:rPr>
          <w:rFonts w:ascii="Century Gothic" w:hAnsi="Century Gothic"/>
          <w:color w:val="000000" w:themeColor="text1"/>
        </w:rPr>
        <w:t xml:space="preserve">.  </w:t>
      </w:r>
    </w:p>
    <w:p w14:paraId="409AF9BA" w14:textId="77777777" w:rsidR="00ED5C94" w:rsidRDefault="00ED5C94" w:rsidP="00A85778">
      <w:pPr>
        <w:jc w:val="both"/>
        <w:rPr>
          <w:rFonts w:ascii="Century Gothic" w:hAnsi="Century Gothic"/>
          <w:color w:val="000000" w:themeColor="text1"/>
        </w:rPr>
      </w:pPr>
    </w:p>
    <w:p w14:paraId="1D8838BA" w14:textId="098EA6A0" w:rsidR="00A85778" w:rsidRDefault="004244E0" w:rsidP="00A85778">
      <w:pPr>
        <w:jc w:val="both"/>
        <w:rPr>
          <w:rFonts w:ascii="Century Gothic" w:hAnsi="Century Gothic"/>
          <w:color w:val="000000" w:themeColor="text1"/>
        </w:rPr>
      </w:pPr>
      <w:r>
        <w:rPr>
          <w:rFonts w:ascii="Century Gothic" w:hAnsi="Century Gothic"/>
          <w:color w:val="000000" w:themeColor="text1"/>
        </w:rPr>
        <w:t>It also prudent to</w:t>
      </w:r>
      <w:r w:rsidR="0092576D">
        <w:rPr>
          <w:rFonts w:ascii="Century Gothic" w:hAnsi="Century Gothic"/>
          <w:color w:val="000000" w:themeColor="text1"/>
        </w:rPr>
        <w:t xml:space="preserve"> note the provisions of the Stamp Duties Act and ensure that Living Trust Deeds are duly stamped.</w:t>
      </w:r>
    </w:p>
    <w:p w14:paraId="4A6C8253" w14:textId="77777777" w:rsidR="0092576D" w:rsidRPr="00DC36FD" w:rsidRDefault="0092576D" w:rsidP="00A85778">
      <w:pPr>
        <w:jc w:val="both"/>
        <w:rPr>
          <w:rFonts w:ascii="Century Gothic" w:hAnsi="Century Gothic"/>
          <w:color w:val="000000" w:themeColor="text1"/>
        </w:rPr>
      </w:pPr>
    </w:p>
    <w:p w14:paraId="0DF4EDAC" w14:textId="011C3535" w:rsidR="00A85778" w:rsidRDefault="00ED5C94" w:rsidP="00A85778">
      <w:pPr>
        <w:jc w:val="both"/>
        <w:rPr>
          <w:rFonts w:ascii="Century Gothic" w:hAnsi="Century Gothic"/>
          <w:b/>
          <w:color w:val="000000" w:themeColor="text1"/>
        </w:rPr>
      </w:pPr>
      <w:r>
        <w:rPr>
          <w:rFonts w:ascii="Century Gothic" w:hAnsi="Century Gothic" w:cs="Arial"/>
          <w:b/>
          <w:color w:val="444444"/>
          <w:sz w:val="28"/>
          <w:szCs w:val="28"/>
          <w:shd w:val="clear" w:color="auto" w:fill="F9F9F9"/>
        </w:rPr>
        <w:t>WHAT LAWS REGULATE THE CREATION OF A LIVING TRUST IN NIGERIA?</w:t>
      </w:r>
    </w:p>
    <w:p w14:paraId="3231E4C2" w14:textId="77777777" w:rsidR="00ED5C94" w:rsidRPr="00ED5C94" w:rsidRDefault="00ED5C94" w:rsidP="00A85778">
      <w:pPr>
        <w:jc w:val="both"/>
        <w:rPr>
          <w:rFonts w:ascii="Century Gothic" w:hAnsi="Century Gothic" w:cs="Arial"/>
          <w:b/>
          <w:color w:val="444444"/>
          <w:sz w:val="28"/>
          <w:szCs w:val="28"/>
          <w:shd w:val="clear" w:color="auto" w:fill="F9F9F9"/>
        </w:rPr>
      </w:pPr>
    </w:p>
    <w:p w14:paraId="733EA089" w14:textId="77777777" w:rsidR="00ED5C94" w:rsidRDefault="00A85778" w:rsidP="00A85778">
      <w:pPr>
        <w:jc w:val="both"/>
        <w:rPr>
          <w:rFonts w:ascii="Century Gothic" w:hAnsi="Century Gothic"/>
          <w:color w:val="000000" w:themeColor="text1"/>
        </w:rPr>
      </w:pPr>
      <w:r>
        <w:rPr>
          <w:rFonts w:ascii="Century Gothic" w:hAnsi="Century Gothic"/>
          <w:color w:val="000000" w:themeColor="text1"/>
        </w:rPr>
        <w:t xml:space="preserve">Nigerian Law of Trusts essentially comprises of English Common-Law, principles of equity and Case Laws. </w:t>
      </w:r>
      <w:r w:rsidRPr="00DC36FD">
        <w:rPr>
          <w:rFonts w:ascii="Century Gothic" w:hAnsi="Century Gothic"/>
          <w:color w:val="000000" w:themeColor="text1"/>
        </w:rPr>
        <w:t xml:space="preserve"> </w:t>
      </w:r>
    </w:p>
    <w:p w14:paraId="084E51DD" w14:textId="77777777" w:rsidR="00ED5C94" w:rsidRDefault="00ED5C94" w:rsidP="00A85778">
      <w:pPr>
        <w:jc w:val="both"/>
        <w:rPr>
          <w:rFonts w:ascii="Century Gothic" w:hAnsi="Century Gothic"/>
          <w:color w:val="000000" w:themeColor="text1"/>
        </w:rPr>
      </w:pPr>
    </w:p>
    <w:p w14:paraId="63A66E7F" w14:textId="77777777" w:rsidR="00325510" w:rsidRDefault="00A85778" w:rsidP="00A85778">
      <w:pPr>
        <w:jc w:val="both"/>
        <w:rPr>
          <w:rFonts w:ascii="Century Gothic" w:hAnsi="Century Gothic"/>
          <w:color w:val="000000" w:themeColor="text1"/>
        </w:rPr>
      </w:pPr>
      <w:r>
        <w:rPr>
          <w:rFonts w:ascii="Century Gothic" w:hAnsi="Century Gothic"/>
          <w:color w:val="000000" w:themeColor="text1"/>
        </w:rPr>
        <w:t>To create a valid Trust</w:t>
      </w:r>
      <w:r w:rsidRPr="00DC36FD">
        <w:rPr>
          <w:rFonts w:ascii="Century Gothic" w:hAnsi="Century Gothic"/>
          <w:color w:val="000000" w:themeColor="text1"/>
        </w:rPr>
        <w:t xml:space="preserve">, </w:t>
      </w:r>
      <w:r>
        <w:rPr>
          <w:rFonts w:ascii="Century Gothic" w:hAnsi="Century Gothic"/>
          <w:color w:val="000000" w:themeColor="text1"/>
        </w:rPr>
        <w:t xml:space="preserve">the </w:t>
      </w:r>
      <w:r w:rsidRPr="00DC36FD">
        <w:rPr>
          <w:rFonts w:ascii="Century Gothic" w:hAnsi="Century Gothic"/>
          <w:color w:val="000000" w:themeColor="text1"/>
        </w:rPr>
        <w:t xml:space="preserve">procedures </w:t>
      </w:r>
      <w:r>
        <w:rPr>
          <w:rFonts w:ascii="Century Gothic" w:hAnsi="Century Gothic"/>
          <w:color w:val="000000" w:themeColor="text1"/>
        </w:rPr>
        <w:t xml:space="preserve">for </w:t>
      </w:r>
      <w:r w:rsidRPr="00DC36FD">
        <w:rPr>
          <w:rFonts w:ascii="Century Gothic" w:hAnsi="Century Gothic"/>
          <w:color w:val="000000" w:themeColor="text1"/>
        </w:rPr>
        <w:t xml:space="preserve">perfection of title required to </w:t>
      </w:r>
      <w:r>
        <w:rPr>
          <w:rFonts w:ascii="Century Gothic" w:hAnsi="Century Gothic"/>
          <w:color w:val="000000" w:themeColor="text1"/>
        </w:rPr>
        <w:t xml:space="preserve">properly </w:t>
      </w:r>
      <w:r w:rsidRPr="00DC36FD">
        <w:rPr>
          <w:rFonts w:ascii="Century Gothic" w:hAnsi="Century Gothic"/>
          <w:color w:val="000000" w:themeColor="text1"/>
        </w:rPr>
        <w:t xml:space="preserve">vest the legal title in the Trustee must be complied with. </w:t>
      </w:r>
      <w:r>
        <w:rPr>
          <w:rFonts w:ascii="Century Gothic" w:hAnsi="Century Gothic"/>
          <w:color w:val="000000" w:themeColor="text1"/>
        </w:rPr>
        <w:t xml:space="preserve">Therefore, the relevant laws regulating vesting of title in the property which is subject of Trust would apply to regulate the procedure. </w:t>
      </w:r>
      <w:r w:rsidRPr="00DC36FD">
        <w:rPr>
          <w:rFonts w:ascii="Century Gothic" w:hAnsi="Century Gothic"/>
          <w:color w:val="000000" w:themeColor="text1"/>
        </w:rPr>
        <w:t xml:space="preserve">For </w:t>
      </w:r>
      <w:r>
        <w:rPr>
          <w:rFonts w:ascii="Century Gothic" w:hAnsi="Century Gothic"/>
          <w:color w:val="000000" w:themeColor="text1"/>
        </w:rPr>
        <w:t xml:space="preserve">instance, where the Trust property is land or </w:t>
      </w:r>
    </w:p>
    <w:p w14:paraId="61B8D05A" w14:textId="77777777" w:rsidR="00325510" w:rsidRDefault="00325510" w:rsidP="00A85778">
      <w:pPr>
        <w:jc w:val="both"/>
        <w:rPr>
          <w:rFonts w:ascii="Century Gothic" w:hAnsi="Century Gothic"/>
          <w:color w:val="000000" w:themeColor="text1"/>
        </w:rPr>
      </w:pPr>
    </w:p>
    <w:p w14:paraId="6AC59143" w14:textId="02E9E312" w:rsidR="004244E0" w:rsidRDefault="00A85778" w:rsidP="00A85778">
      <w:pPr>
        <w:jc w:val="both"/>
        <w:rPr>
          <w:rFonts w:ascii="Century Gothic" w:hAnsi="Century Gothic"/>
          <w:color w:val="000000" w:themeColor="text1"/>
        </w:rPr>
      </w:pPr>
      <w:r>
        <w:rPr>
          <w:rFonts w:ascii="Century Gothic" w:hAnsi="Century Gothic"/>
          <w:color w:val="000000" w:themeColor="text1"/>
        </w:rPr>
        <w:t xml:space="preserve">an </w:t>
      </w:r>
      <w:r w:rsidRPr="00DC36FD">
        <w:rPr>
          <w:rFonts w:ascii="Century Gothic" w:hAnsi="Century Gothic"/>
          <w:color w:val="000000" w:themeColor="text1"/>
        </w:rPr>
        <w:t>interest in land</w:t>
      </w:r>
      <w:r>
        <w:rPr>
          <w:rFonts w:ascii="Century Gothic" w:hAnsi="Century Gothic"/>
          <w:color w:val="000000" w:themeColor="text1"/>
        </w:rPr>
        <w:t>, the Land Use Act and other land regulation laws would be applicable</w:t>
      </w:r>
      <w:r w:rsidRPr="00DC36FD">
        <w:rPr>
          <w:rFonts w:ascii="Century Gothic" w:hAnsi="Century Gothic"/>
          <w:color w:val="000000" w:themeColor="text1"/>
        </w:rPr>
        <w:t xml:space="preserve">. </w:t>
      </w:r>
    </w:p>
    <w:p w14:paraId="00FE49C8" w14:textId="77777777" w:rsidR="00D01EBF" w:rsidRPr="00107B5B" w:rsidRDefault="00D01EBF" w:rsidP="00A85778">
      <w:pPr>
        <w:jc w:val="both"/>
        <w:rPr>
          <w:rFonts w:ascii="Century Gothic" w:hAnsi="Century Gothic"/>
          <w:color w:val="000000" w:themeColor="text1"/>
        </w:rPr>
      </w:pPr>
    </w:p>
    <w:p w14:paraId="5DB055F0" w14:textId="5D854FB6" w:rsidR="00ED5C94" w:rsidRPr="00D146F8" w:rsidRDefault="005E5B58" w:rsidP="00ED5C94">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DO I L</w:t>
      </w:r>
      <w:r w:rsidR="00ED5C94">
        <w:rPr>
          <w:rFonts w:ascii="Century Gothic" w:hAnsi="Century Gothic" w:cs="Arial"/>
          <w:b/>
          <w:color w:val="444444"/>
          <w:sz w:val="28"/>
          <w:szCs w:val="28"/>
          <w:shd w:val="clear" w:color="auto" w:fill="F9F9F9"/>
        </w:rPr>
        <w:t>OSE THE RIGHT TO MY PROPERTY WHEN I CREATE A LIVING TRUST?</w:t>
      </w:r>
    </w:p>
    <w:p w14:paraId="6F8585DF" w14:textId="77777777" w:rsidR="005410A0" w:rsidRDefault="005410A0" w:rsidP="00A85778">
      <w:pPr>
        <w:jc w:val="both"/>
        <w:rPr>
          <w:rFonts w:ascii="Century Gothic" w:hAnsi="Century Gothic"/>
          <w:b/>
          <w:color w:val="000000" w:themeColor="text1"/>
        </w:rPr>
      </w:pPr>
    </w:p>
    <w:p w14:paraId="780C1B7B" w14:textId="22ECE7A2" w:rsidR="005410A0" w:rsidRDefault="005410A0" w:rsidP="00A85778">
      <w:pPr>
        <w:jc w:val="both"/>
        <w:rPr>
          <w:rFonts w:ascii="Century Gothic" w:hAnsi="Century Gothic"/>
          <w:color w:val="000000" w:themeColor="text1"/>
        </w:rPr>
      </w:pPr>
      <w:r>
        <w:rPr>
          <w:rFonts w:ascii="Century Gothic" w:hAnsi="Century Gothic"/>
          <w:color w:val="000000" w:themeColor="text1"/>
        </w:rPr>
        <w:t xml:space="preserve">A </w:t>
      </w:r>
      <w:r w:rsidR="00A85778">
        <w:rPr>
          <w:rFonts w:ascii="Century Gothic" w:hAnsi="Century Gothic"/>
          <w:color w:val="000000" w:themeColor="text1"/>
        </w:rPr>
        <w:t xml:space="preserve">revocable </w:t>
      </w:r>
      <w:r>
        <w:rPr>
          <w:rFonts w:ascii="Century Gothic" w:hAnsi="Century Gothic"/>
          <w:color w:val="000000" w:themeColor="text1"/>
        </w:rPr>
        <w:t>Living Trust allows the Settlor to maintain complete control over ownership and interest in the Trust property and assets during the Settlor’s lifetime.</w:t>
      </w:r>
    </w:p>
    <w:p w14:paraId="75C5A623" w14:textId="77777777" w:rsidR="005410A0" w:rsidRDefault="005410A0" w:rsidP="00A85778">
      <w:pPr>
        <w:jc w:val="both"/>
        <w:rPr>
          <w:rFonts w:ascii="Century Gothic" w:hAnsi="Century Gothic"/>
          <w:color w:val="000000" w:themeColor="text1"/>
        </w:rPr>
      </w:pPr>
    </w:p>
    <w:p w14:paraId="48B7AD92" w14:textId="0B72BA04" w:rsidR="00A85778" w:rsidRDefault="005410A0" w:rsidP="005410A0">
      <w:pPr>
        <w:jc w:val="both"/>
        <w:rPr>
          <w:rFonts w:ascii="Century Gothic" w:hAnsi="Century Gothic"/>
          <w:color w:val="000000" w:themeColor="text1"/>
        </w:rPr>
      </w:pPr>
      <w:r>
        <w:rPr>
          <w:rFonts w:ascii="Century Gothic" w:hAnsi="Century Gothic"/>
          <w:color w:val="000000" w:themeColor="text1"/>
        </w:rPr>
        <w:t>The Settlor can decide how the Trust Property</w:t>
      </w:r>
      <w:r w:rsidR="005E5B58">
        <w:rPr>
          <w:rFonts w:ascii="Century Gothic" w:hAnsi="Century Gothic"/>
          <w:color w:val="000000" w:themeColor="text1"/>
        </w:rPr>
        <w:t xml:space="preserve"> and assets will be used when they are living and how the assets are to be distributed when they are deceased.</w:t>
      </w:r>
    </w:p>
    <w:p w14:paraId="498A8BC9" w14:textId="77777777" w:rsidR="00A85778" w:rsidRPr="00107B5B" w:rsidRDefault="00A85778" w:rsidP="00A85778">
      <w:pPr>
        <w:jc w:val="both"/>
        <w:rPr>
          <w:rFonts w:ascii="Century Gothic" w:hAnsi="Century Gothic"/>
          <w:color w:val="000000" w:themeColor="text1"/>
        </w:rPr>
      </w:pPr>
    </w:p>
    <w:p w14:paraId="63217E60" w14:textId="0D3E2698" w:rsidR="00A85778" w:rsidRDefault="005E5B58" w:rsidP="00A85778">
      <w:pPr>
        <w:jc w:val="both"/>
        <w:rPr>
          <w:rFonts w:ascii="Century Gothic" w:hAnsi="Century Gothic" w:cs="Arial"/>
          <w:b/>
          <w:color w:val="444444"/>
          <w:sz w:val="28"/>
          <w:szCs w:val="28"/>
          <w:shd w:val="clear" w:color="auto" w:fill="F9F9F9"/>
        </w:rPr>
      </w:pPr>
      <w:r w:rsidRPr="00D146F8">
        <w:rPr>
          <w:rFonts w:ascii="Century Gothic" w:hAnsi="Century Gothic" w:cs="Arial"/>
          <w:b/>
          <w:color w:val="444444"/>
          <w:sz w:val="28"/>
          <w:szCs w:val="28"/>
          <w:shd w:val="clear" w:color="auto" w:fill="F9F9F9"/>
        </w:rPr>
        <w:t>C</w:t>
      </w:r>
      <w:r>
        <w:rPr>
          <w:rFonts w:ascii="Century Gothic" w:hAnsi="Century Gothic" w:cs="Arial"/>
          <w:b/>
          <w:color w:val="444444"/>
          <w:sz w:val="28"/>
          <w:szCs w:val="28"/>
          <w:shd w:val="clear" w:color="auto" w:fill="F9F9F9"/>
        </w:rPr>
        <w:t xml:space="preserve">AN I CREATE A TRUST ON PROPERTY WHEN THERE ARE UNPAID DEBTS ON IT? </w:t>
      </w:r>
    </w:p>
    <w:p w14:paraId="245B585B" w14:textId="77777777" w:rsidR="005E5B58" w:rsidRPr="005E5B58" w:rsidRDefault="005E5B58" w:rsidP="00A85778">
      <w:pPr>
        <w:jc w:val="both"/>
        <w:rPr>
          <w:rFonts w:ascii="Century Gothic" w:hAnsi="Century Gothic" w:cs="Arial"/>
          <w:b/>
          <w:color w:val="444444"/>
          <w:sz w:val="28"/>
          <w:szCs w:val="28"/>
          <w:shd w:val="clear" w:color="auto" w:fill="F9F9F9"/>
        </w:rPr>
      </w:pPr>
    </w:p>
    <w:p w14:paraId="25A6388A" w14:textId="31E81D91" w:rsidR="00A85778" w:rsidRPr="003703FA" w:rsidRDefault="00A85778" w:rsidP="003703FA">
      <w:pPr>
        <w:jc w:val="both"/>
        <w:rPr>
          <w:rFonts w:ascii="Century Gothic" w:hAnsi="Century Gothic"/>
          <w:color w:val="000000" w:themeColor="text1"/>
        </w:rPr>
      </w:pPr>
      <w:r w:rsidRPr="00AF505F">
        <w:rPr>
          <w:rFonts w:ascii="Century Gothic" w:hAnsi="Century Gothic"/>
          <w:color w:val="000000" w:themeColor="text1"/>
        </w:rPr>
        <w:t>Yes.</w:t>
      </w:r>
      <w:r w:rsidR="005E5B58">
        <w:rPr>
          <w:rFonts w:ascii="Century Gothic" w:hAnsi="Century Gothic"/>
          <w:color w:val="000000" w:themeColor="text1"/>
        </w:rPr>
        <w:t xml:space="preserve"> However,</w:t>
      </w:r>
      <w:r>
        <w:rPr>
          <w:rFonts w:ascii="Century Gothic" w:hAnsi="Century Gothic"/>
          <w:color w:val="000000" w:themeColor="text1"/>
        </w:rPr>
        <w:t xml:space="preserve"> the Trustee will become </w:t>
      </w:r>
      <w:r w:rsidRPr="00AF505F">
        <w:rPr>
          <w:rFonts w:ascii="Century Gothic" w:hAnsi="Century Gothic"/>
          <w:color w:val="000000" w:themeColor="text1"/>
        </w:rPr>
        <w:t xml:space="preserve">responsible for the debt when </w:t>
      </w:r>
      <w:r>
        <w:rPr>
          <w:rFonts w:ascii="Century Gothic" w:hAnsi="Century Gothic"/>
          <w:color w:val="000000" w:themeColor="text1"/>
        </w:rPr>
        <w:t>vested with t</w:t>
      </w:r>
      <w:r w:rsidRPr="00AF505F">
        <w:rPr>
          <w:rFonts w:ascii="Century Gothic" w:hAnsi="Century Gothic"/>
          <w:color w:val="000000" w:themeColor="text1"/>
        </w:rPr>
        <w:t xml:space="preserve">he property. </w:t>
      </w:r>
    </w:p>
    <w:p w14:paraId="74D3CA2A" w14:textId="77777777" w:rsidR="00A85778" w:rsidRDefault="00A85778" w:rsidP="00A85778">
      <w:pPr>
        <w:jc w:val="both"/>
        <w:rPr>
          <w:rFonts w:ascii="Century Gothic" w:hAnsi="Century Gothic"/>
          <w:b/>
          <w:color w:val="000000" w:themeColor="text1"/>
        </w:rPr>
      </w:pPr>
    </w:p>
    <w:p w14:paraId="39542DBE" w14:textId="77777777" w:rsidR="00396FE7" w:rsidRDefault="005E5B58" w:rsidP="00A85778">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 xml:space="preserve">DO I NEED A LAWYER TO CREATE A LIVING TRUST? </w:t>
      </w:r>
    </w:p>
    <w:p w14:paraId="1F83D38C" w14:textId="6D6BAC29" w:rsidR="005E5B58" w:rsidRPr="005E5B58" w:rsidRDefault="005E5B58" w:rsidP="00A85778">
      <w:pPr>
        <w:jc w:val="both"/>
        <w:rPr>
          <w:rFonts w:ascii="Century Gothic" w:hAnsi="Century Gothic" w:cs="Arial"/>
          <w:b/>
          <w:color w:val="444444"/>
          <w:sz w:val="28"/>
          <w:szCs w:val="28"/>
          <w:shd w:val="clear" w:color="auto" w:fill="F9F9F9"/>
        </w:rPr>
      </w:pPr>
      <w:r w:rsidRPr="00DC36FD">
        <w:rPr>
          <w:rFonts w:ascii="Century Gothic" w:hAnsi="Century Gothic"/>
          <w:b/>
          <w:color w:val="000000" w:themeColor="text1"/>
        </w:rPr>
        <w:t xml:space="preserve"> </w:t>
      </w:r>
    </w:p>
    <w:p w14:paraId="1A46DE46" w14:textId="013D4E1C" w:rsidR="00A85778" w:rsidRDefault="00A85778" w:rsidP="00A85778">
      <w:pPr>
        <w:jc w:val="both"/>
        <w:rPr>
          <w:rFonts w:ascii="Century Gothic" w:hAnsi="Century Gothic"/>
          <w:color w:val="000000" w:themeColor="text1"/>
        </w:rPr>
      </w:pPr>
      <w:r>
        <w:rPr>
          <w:rFonts w:ascii="Century Gothic" w:hAnsi="Century Gothic"/>
          <w:color w:val="000000" w:themeColor="text1"/>
        </w:rPr>
        <w:t xml:space="preserve">A </w:t>
      </w:r>
      <w:r w:rsidR="00396FE7">
        <w:rPr>
          <w:rFonts w:ascii="Century Gothic" w:hAnsi="Century Gothic"/>
          <w:color w:val="000000" w:themeColor="text1"/>
        </w:rPr>
        <w:t xml:space="preserve">Living </w:t>
      </w:r>
      <w:r>
        <w:rPr>
          <w:rFonts w:ascii="Century Gothic" w:hAnsi="Century Gothic"/>
          <w:color w:val="000000" w:themeColor="text1"/>
        </w:rPr>
        <w:t>Trust may be created by proper settlement of the Trust property</w:t>
      </w:r>
      <w:r w:rsidR="00396FE7">
        <w:rPr>
          <w:rFonts w:ascii="Century Gothic" w:hAnsi="Century Gothic"/>
          <w:color w:val="000000" w:themeColor="text1"/>
        </w:rPr>
        <w:t xml:space="preserve"> and assets</w:t>
      </w:r>
      <w:r>
        <w:rPr>
          <w:rFonts w:ascii="Century Gothic" w:hAnsi="Century Gothic"/>
          <w:color w:val="000000" w:themeColor="text1"/>
        </w:rPr>
        <w:t xml:space="preserve"> even without a lawyer. However, legal advice is always recommended. </w:t>
      </w:r>
    </w:p>
    <w:p w14:paraId="7A6C4A16" w14:textId="77777777" w:rsidR="00396FE7" w:rsidRDefault="00396FE7" w:rsidP="00A85778">
      <w:pPr>
        <w:jc w:val="both"/>
        <w:rPr>
          <w:rFonts w:ascii="Century Gothic" w:hAnsi="Century Gothic"/>
          <w:color w:val="000000" w:themeColor="text1"/>
        </w:rPr>
      </w:pPr>
    </w:p>
    <w:p w14:paraId="797FD15D" w14:textId="64A0577E" w:rsidR="00A85778" w:rsidRDefault="00396FE7" w:rsidP="00A85778">
      <w:pPr>
        <w:jc w:val="both"/>
        <w:rPr>
          <w:rFonts w:ascii="Century Gothic" w:hAnsi="Century Gothic" w:cs="Arial"/>
          <w:b/>
          <w:color w:val="444444"/>
          <w:sz w:val="28"/>
          <w:szCs w:val="28"/>
          <w:shd w:val="clear" w:color="auto" w:fill="F9F9F9"/>
        </w:rPr>
      </w:pPr>
      <w:r>
        <w:rPr>
          <w:rFonts w:ascii="Century Gothic" w:hAnsi="Century Gothic" w:cs="Arial"/>
          <w:b/>
          <w:color w:val="444444"/>
          <w:sz w:val="28"/>
          <w:szCs w:val="28"/>
          <w:shd w:val="clear" w:color="auto" w:fill="F9F9F9"/>
        </w:rPr>
        <w:t>WHAT ARE THE ADVANTAGES OF LIVING TRUSTS?</w:t>
      </w:r>
    </w:p>
    <w:p w14:paraId="76497076" w14:textId="77777777" w:rsidR="00396FE7" w:rsidRPr="00396FE7" w:rsidRDefault="00396FE7" w:rsidP="00A85778">
      <w:pPr>
        <w:jc w:val="both"/>
        <w:rPr>
          <w:rFonts w:ascii="Century Gothic" w:hAnsi="Century Gothic" w:cs="Arial"/>
          <w:b/>
          <w:color w:val="444444"/>
          <w:sz w:val="28"/>
          <w:szCs w:val="28"/>
          <w:shd w:val="clear" w:color="auto" w:fill="F9F9F9"/>
        </w:rPr>
      </w:pPr>
    </w:p>
    <w:p w14:paraId="378FD6D8" w14:textId="77777777" w:rsidR="00A85778" w:rsidRDefault="00A85778" w:rsidP="00A85778">
      <w:pPr>
        <w:jc w:val="both"/>
        <w:rPr>
          <w:rFonts w:ascii="Century Gothic" w:hAnsi="Century Gothic"/>
          <w:color w:val="000000" w:themeColor="text1"/>
        </w:rPr>
      </w:pPr>
      <w:r>
        <w:rPr>
          <w:rFonts w:ascii="Century Gothic" w:hAnsi="Century Gothic"/>
          <w:color w:val="000000" w:themeColor="text1"/>
        </w:rPr>
        <w:t>Some of the advantages of Living Trusts are:</w:t>
      </w:r>
    </w:p>
    <w:p w14:paraId="27919CAF" w14:textId="77777777" w:rsidR="00686E92" w:rsidRPr="00DC36FD" w:rsidRDefault="00686E92" w:rsidP="00A85778">
      <w:pPr>
        <w:jc w:val="both"/>
        <w:rPr>
          <w:rFonts w:ascii="Century Gothic" w:hAnsi="Century Gothic"/>
          <w:color w:val="000000" w:themeColor="text1"/>
        </w:rPr>
      </w:pPr>
    </w:p>
    <w:p w14:paraId="2431F243" w14:textId="4D16D132" w:rsidR="00A85778" w:rsidRDefault="00396FE7" w:rsidP="00A85778">
      <w:pPr>
        <w:numPr>
          <w:ilvl w:val="0"/>
          <w:numId w:val="3"/>
        </w:numPr>
        <w:jc w:val="both"/>
        <w:rPr>
          <w:rFonts w:ascii="Century Gothic" w:eastAsia="Times New Roman" w:hAnsi="Century Gothic"/>
          <w:color w:val="000000" w:themeColor="text1"/>
          <w:lang w:val="en-GB"/>
        </w:rPr>
      </w:pPr>
      <w:r>
        <w:rPr>
          <w:rFonts w:ascii="Century Gothic" w:eastAsia="Times New Roman" w:hAnsi="Century Gothic"/>
          <w:color w:val="000000" w:themeColor="text1"/>
          <w:lang w:val="en-GB"/>
        </w:rPr>
        <w:t>a Living Trust is a cost-efficient tool</w:t>
      </w:r>
      <w:r w:rsidR="00A85778" w:rsidRPr="00DC36FD">
        <w:rPr>
          <w:rFonts w:ascii="Century Gothic" w:eastAsia="Times New Roman" w:hAnsi="Century Gothic"/>
          <w:color w:val="000000" w:themeColor="text1"/>
          <w:lang w:val="en-GB"/>
        </w:rPr>
        <w:t xml:space="preserve"> for asset distribution while avoiding the delay and publicity of probate procedure </w:t>
      </w:r>
      <w:r w:rsidR="00A85778">
        <w:rPr>
          <w:rFonts w:ascii="Century Gothic" w:eastAsia="Times New Roman" w:hAnsi="Century Gothic"/>
          <w:color w:val="000000" w:themeColor="text1"/>
          <w:lang w:val="en-GB"/>
        </w:rPr>
        <w:t xml:space="preserve">of </w:t>
      </w:r>
      <w:r w:rsidR="00A85778" w:rsidRPr="00DC36FD">
        <w:rPr>
          <w:rFonts w:ascii="Century Gothic" w:eastAsia="Times New Roman" w:hAnsi="Century Gothic"/>
          <w:color w:val="000000" w:themeColor="text1"/>
          <w:lang w:val="en-GB"/>
        </w:rPr>
        <w:t>Wills</w:t>
      </w:r>
      <w:r w:rsidR="00A85778" w:rsidRPr="00DC36FD">
        <w:rPr>
          <w:rStyle w:val="FootnoteReference"/>
          <w:rFonts w:ascii="Century Gothic" w:eastAsia="Times New Roman" w:hAnsi="Century Gothic"/>
          <w:color w:val="000000" w:themeColor="text1"/>
        </w:rPr>
        <w:footnoteReference w:id="10"/>
      </w:r>
      <w:r w:rsidR="00A85778" w:rsidRPr="00DC36FD">
        <w:rPr>
          <w:rFonts w:ascii="Century Gothic" w:eastAsia="Times New Roman" w:hAnsi="Century Gothic"/>
          <w:color w:val="000000" w:themeColor="text1"/>
          <w:lang w:val="en-GB"/>
        </w:rPr>
        <w:t>;</w:t>
      </w:r>
    </w:p>
    <w:p w14:paraId="2B27CD5B" w14:textId="77777777" w:rsidR="00A85778" w:rsidRPr="00DC36FD" w:rsidRDefault="00A85778" w:rsidP="00A85778">
      <w:pPr>
        <w:ind w:left="720"/>
        <w:jc w:val="both"/>
        <w:rPr>
          <w:rFonts w:ascii="Century Gothic" w:eastAsia="Times New Roman" w:hAnsi="Century Gothic"/>
          <w:color w:val="000000" w:themeColor="text1"/>
          <w:lang w:val="en-GB"/>
        </w:rPr>
      </w:pPr>
    </w:p>
    <w:p w14:paraId="30FDEDCE" w14:textId="678DDAEA" w:rsidR="00A85778" w:rsidRDefault="00396FE7" w:rsidP="00A85778">
      <w:pPr>
        <w:pStyle w:val="ListParagraph"/>
        <w:numPr>
          <w:ilvl w:val="0"/>
          <w:numId w:val="3"/>
        </w:numPr>
        <w:spacing w:after="0" w:line="276" w:lineRule="auto"/>
        <w:jc w:val="both"/>
        <w:rPr>
          <w:rFonts w:ascii="Century Gothic" w:hAnsi="Century Gothic"/>
          <w:color w:val="000000" w:themeColor="text1"/>
        </w:rPr>
      </w:pPr>
      <w:r>
        <w:rPr>
          <w:rFonts w:ascii="Century Gothic" w:hAnsi="Century Gothic"/>
          <w:color w:val="000000" w:themeColor="text1"/>
        </w:rPr>
        <w:t>t</w:t>
      </w:r>
      <w:r w:rsidR="00A85778" w:rsidRPr="00DC36FD">
        <w:rPr>
          <w:rFonts w:ascii="Century Gothic" w:hAnsi="Century Gothic"/>
          <w:color w:val="000000" w:themeColor="text1"/>
        </w:rPr>
        <w:t xml:space="preserve">he terms of </w:t>
      </w:r>
      <w:r>
        <w:rPr>
          <w:rFonts w:ascii="Century Gothic" w:hAnsi="Century Gothic"/>
          <w:color w:val="000000" w:themeColor="text1"/>
        </w:rPr>
        <w:t xml:space="preserve">Living </w:t>
      </w:r>
      <w:r w:rsidR="00A85778" w:rsidRPr="00DC36FD">
        <w:rPr>
          <w:rFonts w:ascii="Century Gothic" w:hAnsi="Century Gothic"/>
          <w:color w:val="000000" w:themeColor="text1"/>
        </w:rPr>
        <w:t>Trust</w:t>
      </w:r>
      <w:r>
        <w:rPr>
          <w:rFonts w:ascii="Century Gothic" w:hAnsi="Century Gothic"/>
          <w:color w:val="000000" w:themeColor="text1"/>
        </w:rPr>
        <w:t xml:space="preserve">s </w:t>
      </w:r>
      <w:r w:rsidR="00A85778" w:rsidRPr="00DC36FD">
        <w:rPr>
          <w:rFonts w:ascii="Century Gothic" w:hAnsi="Century Gothic"/>
          <w:color w:val="000000" w:themeColor="text1"/>
        </w:rPr>
        <w:t>can be amended during the life time of the donor/settlor. This gives flexibility to the settlor of a living trust, giving him a right of control in abse</w:t>
      </w:r>
      <w:r>
        <w:rPr>
          <w:rFonts w:ascii="Century Gothic" w:hAnsi="Century Gothic"/>
          <w:color w:val="000000" w:themeColor="text1"/>
        </w:rPr>
        <w:t>nce of legal right of ownership;</w:t>
      </w:r>
    </w:p>
    <w:p w14:paraId="3AAAC045" w14:textId="77777777" w:rsidR="00A85778" w:rsidRDefault="00A85778" w:rsidP="00A85778">
      <w:pPr>
        <w:pStyle w:val="ListParagraph"/>
        <w:spacing w:after="0"/>
        <w:jc w:val="both"/>
        <w:rPr>
          <w:rFonts w:ascii="Century Gothic" w:hAnsi="Century Gothic"/>
          <w:color w:val="000000" w:themeColor="text1"/>
        </w:rPr>
      </w:pPr>
    </w:p>
    <w:p w14:paraId="439EE332" w14:textId="529E4667" w:rsidR="00A85778" w:rsidRDefault="00396FE7" w:rsidP="00A85778">
      <w:pPr>
        <w:numPr>
          <w:ilvl w:val="0"/>
          <w:numId w:val="3"/>
        </w:numPr>
        <w:jc w:val="both"/>
        <w:rPr>
          <w:rFonts w:ascii="Century Gothic" w:eastAsia="Times New Roman" w:hAnsi="Century Gothic"/>
          <w:color w:val="000000" w:themeColor="text1"/>
          <w:lang w:val="en-GB"/>
        </w:rPr>
      </w:pPr>
      <w:r>
        <w:rPr>
          <w:rFonts w:ascii="Century Gothic" w:eastAsia="Times New Roman" w:hAnsi="Century Gothic"/>
          <w:color w:val="000000" w:themeColor="text1"/>
          <w:lang w:val="en-GB"/>
        </w:rPr>
        <w:t>Living Trusts allow the Settlor impose conditions on how their</w:t>
      </w:r>
      <w:r w:rsidR="00A85778" w:rsidRPr="00D31F12">
        <w:rPr>
          <w:rFonts w:ascii="Century Gothic" w:eastAsia="Times New Roman" w:hAnsi="Century Gothic"/>
          <w:color w:val="000000" w:themeColor="text1"/>
          <w:lang w:val="en-GB"/>
        </w:rPr>
        <w:t xml:space="preserve"> assets should </w:t>
      </w:r>
      <w:r w:rsidR="00A85778">
        <w:rPr>
          <w:rFonts w:ascii="Century Gothic" w:eastAsia="Times New Roman" w:hAnsi="Century Gothic"/>
          <w:color w:val="000000" w:themeColor="text1"/>
          <w:lang w:val="en-GB"/>
        </w:rPr>
        <w:t xml:space="preserve">be </w:t>
      </w:r>
      <w:r>
        <w:rPr>
          <w:rFonts w:ascii="Century Gothic" w:eastAsia="Times New Roman" w:hAnsi="Century Gothic"/>
          <w:color w:val="000000" w:themeColor="text1"/>
          <w:lang w:val="en-GB"/>
        </w:rPr>
        <w:t>distributed after they pass on</w:t>
      </w:r>
      <w:r w:rsidR="00A85778" w:rsidRPr="00D31F12">
        <w:rPr>
          <w:rFonts w:ascii="Century Gothic" w:eastAsia="Times New Roman" w:hAnsi="Century Gothic"/>
          <w:color w:val="000000" w:themeColor="text1"/>
          <w:lang w:val="en-GB"/>
        </w:rPr>
        <w:t>;</w:t>
      </w:r>
    </w:p>
    <w:p w14:paraId="417EBD9F" w14:textId="77777777" w:rsidR="00A85778" w:rsidRPr="00DC36FD" w:rsidRDefault="00A85778" w:rsidP="00A85778">
      <w:pPr>
        <w:ind w:left="720"/>
        <w:jc w:val="both"/>
        <w:rPr>
          <w:rFonts w:ascii="Century Gothic" w:eastAsia="Times New Roman" w:hAnsi="Century Gothic"/>
          <w:color w:val="000000" w:themeColor="text1"/>
          <w:lang w:val="en-GB"/>
        </w:rPr>
      </w:pPr>
    </w:p>
    <w:p w14:paraId="6827DB06" w14:textId="79D6D361" w:rsidR="00A85778" w:rsidRPr="00396FE7" w:rsidRDefault="00396FE7" w:rsidP="00A85778">
      <w:pPr>
        <w:numPr>
          <w:ilvl w:val="0"/>
          <w:numId w:val="3"/>
        </w:numPr>
        <w:jc w:val="both"/>
        <w:rPr>
          <w:rFonts w:ascii="Century Gothic" w:eastAsia="Times New Roman" w:hAnsi="Century Gothic"/>
          <w:color w:val="000000" w:themeColor="text1"/>
          <w:lang w:val="en-GB"/>
        </w:rPr>
      </w:pPr>
      <w:r>
        <w:rPr>
          <w:rFonts w:ascii="Century Gothic" w:hAnsi="Century Gothic"/>
          <w:color w:val="000000" w:themeColor="text1"/>
        </w:rPr>
        <w:t xml:space="preserve">Living Trusts provide </w:t>
      </w:r>
      <w:r w:rsidR="00A85778" w:rsidRPr="00DC36FD">
        <w:rPr>
          <w:rFonts w:ascii="Century Gothic" w:hAnsi="Century Gothic"/>
          <w:color w:val="000000" w:themeColor="text1"/>
        </w:rPr>
        <w:t xml:space="preserve">a good way to employ the expertise and knowledge of Trustees for the management of your property. If you have a business </w:t>
      </w:r>
      <w:r w:rsidR="00A85778" w:rsidRPr="00DC36FD">
        <w:rPr>
          <w:rFonts w:ascii="Century Gothic" w:hAnsi="Century Gothic"/>
          <w:color w:val="000000" w:themeColor="text1"/>
        </w:rPr>
        <w:lastRenderedPageBreak/>
        <w:t>but do not have the expertise</w:t>
      </w:r>
      <w:r w:rsidR="00A85778">
        <w:rPr>
          <w:rFonts w:ascii="Century Gothic" w:hAnsi="Century Gothic"/>
          <w:color w:val="000000" w:themeColor="text1"/>
        </w:rPr>
        <w:t xml:space="preserve"> you may consider appointing a Trustee with releva</w:t>
      </w:r>
      <w:r>
        <w:rPr>
          <w:rFonts w:ascii="Century Gothic" w:hAnsi="Century Gothic"/>
          <w:color w:val="000000" w:themeColor="text1"/>
        </w:rPr>
        <w:t>nt knowledge by revocable Trust;</w:t>
      </w:r>
    </w:p>
    <w:p w14:paraId="5C0A5F94" w14:textId="77777777" w:rsidR="00A85778" w:rsidRPr="00DC36FD" w:rsidRDefault="00A85778" w:rsidP="00A85778">
      <w:pPr>
        <w:ind w:left="720"/>
        <w:jc w:val="both"/>
        <w:rPr>
          <w:rFonts w:ascii="Century Gothic" w:eastAsia="Times New Roman" w:hAnsi="Century Gothic"/>
          <w:color w:val="000000" w:themeColor="text1"/>
          <w:lang w:val="en-GB"/>
        </w:rPr>
      </w:pPr>
    </w:p>
    <w:p w14:paraId="150187E9" w14:textId="41782760" w:rsidR="00A85778" w:rsidRDefault="00396FE7" w:rsidP="00A85778">
      <w:pPr>
        <w:numPr>
          <w:ilvl w:val="0"/>
          <w:numId w:val="3"/>
        </w:numPr>
        <w:jc w:val="both"/>
        <w:rPr>
          <w:rFonts w:ascii="Century Gothic" w:eastAsia="Times New Roman" w:hAnsi="Century Gothic"/>
          <w:color w:val="000000" w:themeColor="text1"/>
          <w:lang w:val="en-GB"/>
        </w:rPr>
      </w:pPr>
      <w:r>
        <w:rPr>
          <w:rFonts w:ascii="Century Gothic" w:eastAsia="Times New Roman" w:hAnsi="Century Gothic"/>
          <w:color w:val="000000" w:themeColor="text1"/>
          <w:lang w:val="en-GB"/>
        </w:rPr>
        <w:t>Living Trusts are a v</w:t>
      </w:r>
      <w:r w:rsidR="00A85778" w:rsidRPr="00DC36FD">
        <w:rPr>
          <w:rFonts w:ascii="Century Gothic" w:eastAsia="Times New Roman" w:hAnsi="Century Gothic"/>
          <w:color w:val="000000" w:themeColor="text1"/>
          <w:lang w:val="en-GB"/>
        </w:rPr>
        <w:t xml:space="preserve">eritable tool for the avoidance of estate duties; </w:t>
      </w:r>
    </w:p>
    <w:p w14:paraId="2C6F4D07" w14:textId="77777777" w:rsidR="00396FE7" w:rsidRDefault="00396FE7" w:rsidP="00396FE7">
      <w:pPr>
        <w:jc w:val="both"/>
        <w:rPr>
          <w:rFonts w:ascii="Century Gothic" w:eastAsia="Times New Roman" w:hAnsi="Century Gothic"/>
          <w:color w:val="000000" w:themeColor="text1"/>
          <w:lang w:val="en-GB"/>
        </w:rPr>
      </w:pPr>
    </w:p>
    <w:p w14:paraId="4542BD91" w14:textId="6C8B136B" w:rsidR="00396FE7" w:rsidRDefault="00396FE7" w:rsidP="00A85778">
      <w:pPr>
        <w:numPr>
          <w:ilvl w:val="0"/>
          <w:numId w:val="3"/>
        </w:numPr>
        <w:jc w:val="both"/>
        <w:rPr>
          <w:rFonts w:ascii="Century Gothic" w:eastAsia="Times New Roman" w:hAnsi="Century Gothic"/>
          <w:color w:val="000000" w:themeColor="text1"/>
          <w:lang w:val="en-GB"/>
        </w:rPr>
      </w:pPr>
      <w:r>
        <w:rPr>
          <w:rFonts w:ascii="Century Gothic" w:eastAsia="Times New Roman" w:hAnsi="Century Gothic"/>
          <w:color w:val="000000" w:themeColor="text1"/>
          <w:lang w:val="en-GB"/>
        </w:rPr>
        <w:t xml:space="preserve">protects </w:t>
      </w:r>
      <w:r w:rsidR="003703FA">
        <w:rPr>
          <w:rFonts w:ascii="Century Gothic" w:eastAsia="Times New Roman" w:hAnsi="Century Gothic"/>
          <w:color w:val="000000" w:themeColor="text1"/>
          <w:lang w:val="en-GB"/>
        </w:rPr>
        <w:t>assets from</w:t>
      </w:r>
      <w:r>
        <w:rPr>
          <w:rFonts w:ascii="Century Gothic" w:eastAsia="Times New Roman" w:hAnsi="Century Gothic"/>
          <w:color w:val="000000" w:themeColor="text1"/>
          <w:lang w:val="en-GB"/>
        </w:rPr>
        <w:t xml:space="preserve"> unreliable business partners, ex- spouses and others after the Settlor passes on;</w:t>
      </w:r>
    </w:p>
    <w:p w14:paraId="530239EC" w14:textId="77777777" w:rsidR="00396FE7" w:rsidRDefault="00396FE7" w:rsidP="00396FE7">
      <w:pPr>
        <w:jc w:val="both"/>
        <w:rPr>
          <w:rFonts w:ascii="Century Gothic" w:eastAsia="Times New Roman" w:hAnsi="Century Gothic"/>
          <w:color w:val="000000" w:themeColor="text1"/>
          <w:lang w:val="en-GB"/>
        </w:rPr>
      </w:pPr>
    </w:p>
    <w:p w14:paraId="1C004FCD" w14:textId="7AF2B5D1" w:rsidR="00396FE7" w:rsidRDefault="00396FE7" w:rsidP="00A85778">
      <w:pPr>
        <w:numPr>
          <w:ilvl w:val="0"/>
          <w:numId w:val="3"/>
        </w:numPr>
        <w:jc w:val="both"/>
        <w:rPr>
          <w:rFonts w:ascii="Century Gothic" w:eastAsia="Times New Roman" w:hAnsi="Century Gothic"/>
          <w:color w:val="000000" w:themeColor="text1"/>
          <w:lang w:val="en-GB"/>
        </w:rPr>
      </w:pPr>
      <w:r>
        <w:rPr>
          <w:rFonts w:ascii="Century Gothic" w:eastAsia="Times New Roman" w:hAnsi="Century Gothic"/>
          <w:color w:val="000000" w:themeColor="text1"/>
          <w:lang w:val="en-GB"/>
        </w:rPr>
        <w:t>Living Trusts are not public</w:t>
      </w:r>
      <w:r w:rsidR="00D01EBF">
        <w:rPr>
          <w:rFonts w:ascii="Century Gothic" w:eastAsia="Times New Roman" w:hAnsi="Century Gothic"/>
          <w:color w:val="000000" w:themeColor="text1"/>
          <w:lang w:val="en-GB"/>
        </w:rPr>
        <w:t xml:space="preserve"> and do not go through probate, this implies that </w:t>
      </w:r>
      <w:r>
        <w:rPr>
          <w:rFonts w:ascii="Century Gothic" w:eastAsia="Times New Roman" w:hAnsi="Century Gothic"/>
          <w:color w:val="000000" w:themeColor="text1"/>
          <w:lang w:val="en-GB"/>
        </w:rPr>
        <w:t xml:space="preserve">the details of the Settlors assets </w:t>
      </w:r>
      <w:r w:rsidR="00D01EBF">
        <w:rPr>
          <w:rFonts w:ascii="Century Gothic" w:eastAsia="Times New Roman" w:hAnsi="Century Gothic"/>
          <w:color w:val="000000" w:themeColor="text1"/>
          <w:lang w:val="en-GB"/>
        </w:rPr>
        <w:t>are kept confidential.</w:t>
      </w:r>
    </w:p>
    <w:p w14:paraId="2AE96927" w14:textId="77777777" w:rsidR="00396FE7" w:rsidRDefault="00396FE7" w:rsidP="00396FE7">
      <w:pPr>
        <w:jc w:val="both"/>
        <w:rPr>
          <w:rFonts w:ascii="Century Gothic" w:eastAsia="Times New Roman" w:hAnsi="Century Gothic"/>
          <w:color w:val="000000" w:themeColor="text1"/>
          <w:lang w:val="en-GB"/>
        </w:rPr>
      </w:pPr>
    </w:p>
    <w:p w14:paraId="244B4EFD" w14:textId="77777777" w:rsidR="00686E92" w:rsidRDefault="00686E92" w:rsidP="00686E92">
      <w:pPr>
        <w:jc w:val="both"/>
        <w:rPr>
          <w:rStyle w:val="Strong"/>
          <w:rFonts w:ascii="Arial" w:eastAsia="Times New Roman" w:hAnsi="Arial" w:cs="Arial"/>
          <w:color w:val="787878"/>
          <w:sz w:val="18"/>
          <w:szCs w:val="18"/>
        </w:rPr>
      </w:pPr>
    </w:p>
    <w:p w14:paraId="1D2AA6F6" w14:textId="77777777" w:rsidR="00D01EBF" w:rsidRDefault="00D01EBF" w:rsidP="00686E92">
      <w:pPr>
        <w:jc w:val="both"/>
        <w:rPr>
          <w:rStyle w:val="Strong"/>
          <w:rFonts w:ascii="Arial" w:eastAsia="Times New Roman" w:hAnsi="Arial" w:cs="Arial"/>
          <w:color w:val="787878"/>
          <w:sz w:val="18"/>
          <w:szCs w:val="18"/>
        </w:rPr>
      </w:pPr>
    </w:p>
    <w:p w14:paraId="1C8C1AAB" w14:textId="77777777" w:rsidR="00D01EBF" w:rsidRDefault="00D01EBF" w:rsidP="00686E92">
      <w:pPr>
        <w:jc w:val="both"/>
        <w:rPr>
          <w:rFonts w:ascii="Century Gothic" w:eastAsia="Times New Roman" w:hAnsi="Century Gothic"/>
          <w:color w:val="000000" w:themeColor="text1"/>
          <w:lang w:val="en-GB"/>
        </w:rPr>
      </w:pPr>
      <w:bookmarkStart w:id="0" w:name="_GoBack"/>
      <w:bookmarkEnd w:id="0"/>
    </w:p>
    <w:p w14:paraId="7E83C166" w14:textId="77777777" w:rsidR="00A85778" w:rsidRPr="00107B5B" w:rsidRDefault="00A85778" w:rsidP="00A85778">
      <w:pPr>
        <w:rPr>
          <w:rFonts w:ascii="Century Gothic" w:hAnsi="Century Gothic"/>
          <w:b/>
        </w:rPr>
      </w:pPr>
    </w:p>
    <w:p w14:paraId="1F9F6AD4" w14:textId="77777777" w:rsidR="00A85778" w:rsidRPr="00107B5B" w:rsidRDefault="00A85778" w:rsidP="00A85778">
      <w:pPr>
        <w:rPr>
          <w:rFonts w:ascii="Century Gothic" w:eastAsia="Times New Roman" w:hAnsi="Century Gothic"/>
          <w:b/>
          <w:color w:val="000000" w:themeColor="text1"/>
          <w:lang w:val="en-GB"/>
        </w:rPr>
      </w:pPr>
      <w:r w:rsidRPr="00107B5B">
        <w:rPr>
          <w:rFonts w:ascii="Century Gothic" w:hAnsi="Century Gothic"/>
          <w:b/>
        </w:rPr>
        <w:t>The above information is for educational purposes only and does not constitute professional advice by Blackwood &amp; Stone LP.</w:t>
      </w:r>
    </w:p>
    <w:p w14:paraId="41D21BC2" w14:textId="77777777" w:rsidR="00A85778" w:rsidRPr="00DC36FD" w:rsidRDefault="00A85778" w:rsidP="00A85778">
      <w:pPr>
        <w:jc w:val="both"/>
        <w:rPr>
          <w:rFonts w:ascii="Century Gothic" w:eastAsia="Times New Roman" w:hAnsi="Century Gothic"/>
          <w:color w:val="000000" w:themeColor="text1"/>
          <w:lang w:val="en-GB"/>
        </w:rPr>
      </w:pPr>
    </w:p>
    <w:p w14:paraId="347FCC07" w14:textId="77777777" w:rsidR="00A85778" w:rsidRDefault="00A85778" w:rsidP="00A85778">
      <w:pPr>
        <w:jc w:val="both"/>
        <w:rPr>
          <w:rFonts w:ascii="Century Gothic" w:hAnsi="Century Gothic" w:cs="Arial"/>
          <w:color w:val="444444"/>
          <w:shd w:val="clear" w:color="auto" w:fill="F9F9F9"/>
        </w:rPr>
      </w:pPr>
    </w:p>
    <w:p w14:paraId="25C2E743" w14:textId="77777777" w:rsidR="00A85778" w:rsidRPr="008179B3" w:rsidRDefault="00A85778" w:rsidP="00A85778">
      <w:pPr>
        <w:jc w:val="both"/>
        <w:rPr>
          <w:rFonts w:ascii="Century Gothic" w:hAnsi="Century Gothic" w:cs="Arial"/>
          <w:i/>
          <w:color w:val="444444"/>
          <w:shd w:val="clear" w:color="auto" w:fill="F9F9F9"/>
        </w:rPr>
      </w:pPr>
      <w:r w:rsidRPr="008179B3">
        <w:rPr>
          <w:rFonts w:ascii="Century Gothic" w:hAnsi="Century Gothic" w:cs="Arial"/>
          <w:i/>
          <w:color w:val="444444"/>
          <w:shd w:val="clear" w:color="auto" w:fill="F9F9F9"/>
        </w:rPr>
        <w:t xml:space="preserve">For more information please </w:t>
      </w:r>
      <w:r w:rsidRPr="008179B3">
        <w:rPr>
          <w:rFonts w:ascii="Century Gothic" w:hAnsi="Century Gothic"/>
          <w:i/>
        </w:rPr>
        <w:t>contact:</w:t>
      </w:r>
    </w:p>
    <w:p w14:paraId="412EAA17" w14:textId="77777777" w:rsidR="00A85778" w:rsidRDefault="00A85778" w:rsidP="00A85778">
      <w:pPr>
        <w:rPr>
          <w:rFonts w:ascii="Century Gothic" w:hAnsi="Century Gothic"/>
          <w:i/>
        </w:rPr>
      </w:pPr>
      <w:r>
        <w:rPr>
          <w:rFonts w:ascii="Century Gothic" w:hAnsi="Century Gothic"/>
          <w:i/>
        </w:rPr>
        <w:t>Blackwood &amp; Stone LP</w:t>
      </w:r>
    </w:p>
    <w:p w14:paraId="36400966" w14:textId="77777777" w:rsidR="00A85778" w:rsidRDefault="00A85778" w:rsidP="00A85778">
      <w:pPr>
        <w:rPr>
          <w:rFonts w:ascii="Century Gothic" w:hAnsi="Century Gothic"/>
          <w:i/>
        </w:rPr>
      </w:pPr>
      <w:hyperlink r:id="rId8" w:history="1">
        <w:r w:rsidRPr="001248FA">
          <w:rPr>
            <w:rStyle w:val="Hyperlink"/>
            <w:rFonts w:ascii="Century Gothic" w:hAnsi="Century Gothic"/>
            <w:i/>
          </w:rPr>
          <w:t>info@blackwoodstone</w:t>
        </w:r>
        <w:r w:rsidRPr="001248FA">
          <w:rPr>
            <w:rStyle w:val="Hyperlink"/>
            <w:rFonts w:ascii="Century Gothic" w:hAnsi="Century Gothic"/>
            <w:i/>
          </w:rPr>
          <w:t>.</w:t>
        </w:r>
        <w:r w:rsidRPr="001248FA">
          <w:rPr>
            <w:rStyle w:val="Hyperlink"/>
            <w:rFonts w:ascii="Century Gothic" w:hAnsi="Century Gothic"/>
            <w:i/>
          </w:rPr>
          <w:t>com</w:t>
        </w:r>
      </w:hyperlink>
    </w:p>
    <w:p w14:paraId="51B56E1D" w14:textId="77777777" w:rsidR="00A85778" w:rsidRPr="00DC36FD" w:rsidRDefault="00A85778" w:rsidP="00A85778">
      <w:pPr>
        <w:rPr>
          <w:rFonts w:ascii="Century Gothic" w:hAnsi="Century Gothic"/>
          <w:color w:val="000000" w:themeColor="text1"/>
        </w:rPr>
      </w:pPr>
      <w:r>
        <w:rPr>
          <w:rFonts w:ascii="Century Gothic" w:hAnsi="Century Gothic"/>
          <w:i/>
        </w:rPr>
        <w:t>+234 903 3501 613</w:t>
      </w:r>
    </w:p>
    <w:p w14:paraId="216038F9" w14:textId="77777777" w:rsidR="00A85778" w:rsidRDefault="00A85778" w:rsidP="00D146F8">
      <w:pPr>
        <w:jc w:val="both"/>
        <w:rPr>
          <w:rFonts w:ascii="Century Gothic" w:hAnsi="Century Gothic" w:cs="Arial"/>
          <w:color w:val="444444"/>
          <w:shd w:val="clear" w:color="auto" w:fill="F9F9F9"/>
        </w:rPr>
      </w:pPr>
    </w:p>
    <w:p w14:paraId="03765EA2" w14:textId="77777777" w:rsidR="00A85778" w:rsidRDefault="00A85778" w:rsidP="00D146F8">
      <w:pPr>
        <w:jc w:val="both"/>
        <w:rPr>
          <w:rFonts w:ascii="Century Gothic" w:hAnsi="Century Gothic" w:cs="Arial"/>
          <w:color w:val="444444"/>
          <w:shd w:val="clear" w:color="auto" w:fill="F9F9F9"/>
        </w:rPr>
      </w:pPr>
    </w:p>
    <w:p w14:paraId="6F192CD6" w14:textId="77777777" w:rsidR="00A85778" w:rsidRDefault="00A85778" w:rsidP="00D146F8">
      <w:pPr>
        <w:jc w:val="both"/>
        <w:rPr>
          <w:rFonts w:ascii="Century Gothic" w:hAnsi="Century Gothic" w:cs="Arial"/>
          <w:color w:val="444444"/>
          <w:shd w:val="clear" w:color="auto" w:fill="F9F9F9"/>
        </w:rPr>
      </w:pPr>
    </w:p>
    <w:p w14:paraId="33DA1297" w14:textId="77777777" w:rsidR="00A85778" w:rsidRDefault="00A85778" w:rsidP="00D146F8">
      <w:pPr>
        <w:jc w:val="both"/>
        <w:rPr>
          <w:rFonts w:ascii="Century Gothic" w:hAnsi="Century Gothic" w:cs="Arial"/>
          <w:color w:val="444444"/>
          <w:shd w:val="clear" w:color="auto" w:fill="F9F9F9"/>
        </w:rPr>
      </w:pPr>
    </w:p>
    <w:p w14:paraId="500806A4" w14:textId="77777777" w:rsidR="00A85778" w:rsidRDefault="00A85778" w:rsidP="00D146F8">
      <w:pPr>
        <w:jc w:val="both"/>
        <w:rPr>
          <w:rFonts w:ascii="Century Gothic" w:hAnsi="Century Gothic" w:cs="Arial"/>
          <w:color w:val="444444"/>
          <w:shd w:val="clear" w:color="auto" w:fill="F9F9F9"/>
        </w:rPr>
      </w:pPr>
    </w:p>
    <w:p w14:paraId="5EF3AEF9" w14:textId="77777777" w:rsidR="00A85778" w:rsidRDefault="00A85778" w:rsidP="00D146F8">
      <w:pPr>
        <w:jc w:val="both"/>
        <w:rPr>
          <w:rFonts w:ascii="Century Gothic" w:hAnsi="Century Gothic" w:cs="Arial"/>
          <w:color w:val="444444"/>
          <w:shd w:val="clear" w:color="auto" w:fill="F9F9F9"/>
        </w:rPr>
      </w:pPr>
    </w:p>
    <w:p w14:paraId="458C67CA" w14:textId="77777777" w:rsidR="00A85778" w:rsidRDefault="00A85778" w:rsidP="00D146F8">
      <w:pPr>
        <w:jc w:val="both"/>
        <w:rPr>
          <w:rFonts w:ascii="Century Gothic" w:hAnsi="Century Gothic" w:cs="Arial"/>
          <w:color w:val="444444"/>
          <w:shd w:val="clear" w:color="auto" w:fill="F9F9F9"/>
        </w:rPr>
      </w:pPr>
    </w:p>
    <w:p w14:paraId="36768859" w14:textId="77777777" w:rsidR="00A85778" w:rsidRDefault="00A85778" w:rsidP="00D146F8">
      <w:pPr>
        <w:jc w:val="both"/>
        <w:rPr>
          <w:rFonts w:ascii="Century Gothic" w:hAnsi="Century Gothic" w:cs="Arial"/>
          <w:color w:val="444444"/>
          <w:shd w:val="clear" w:color="auto" w:fill="F9F9F9"/>
        </w:rPr>
      </w:pPr>
    </w:p>
    <w:p w14:paraId="7C59A19C" w14:textId="77777777" w:rsidR="00A85778" w:rsidRDefault="00A85778" w:rsidP="00D146F8">
      <w:pPr>
        <w:jc w:val="both"/>
        <w:rPr>
          <w:rFonts w:ascii="Century Gothic" w:hAnsi="Century Gothic" w:cs="Arial"/>
          <w:color w:val="444444"/>
          <w:shd w:val="clear" w:color="auto" w:fill="F9F9F9"/>
        </w:rPr>
      </w:pPr>
    </w:p>
    <w:p w14:paraId="1599D15D" w14:textId="77777777" w:rsidR="00A85778" w:rsidRDefault="00A85778" w:rsidP="00D146F8">
      <w:pPr>
        <w:jc w:val="both"/>
        <w:rPr>
          <w:rFonts w:ascii="Century Gothic" w:hAnsi="Century Gothic" w:cs="Arial"/>
          <w:color w:val="444444"/>
          <w:shd w:val="clear" w:color="auto" w:fill="F9F9F9"/>
        </w:rPr>
      </w:pPr>
    </w:p>
    <w:p w14:paraId="1990C16D" w14:textId="15D602D9" w:rsidR="00E847DD" w:rsidRPr="005D796F" w:rsidRDefault="00E847DD">
      <w:pPr>
        <w:rPr>
          <w:rFonts w:ascii="Century Gothic" w:hAnsi="Century Gothic"/>
          <w:i/>
        </w:rPr>
      </w:pPr>
    </w:p>
    <w:sectPr w:rsidR="00E847DD" w:rsidRPr="005D796F" w:rsidSect="00E847DD">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EFA1" w14:textId="77777777" w:rsidR="00881FB7" w:rsidRDefault="00881FB7" w:rsidP="00E847DD">
      <w:r>
        <w:separator/>
      </w:r>
    </w:p>
  </w:endnote>
  <w:endnote w:type="continuationSeparator" w:id="0">
    <w:p w14:paraId="55F566EF" w14:textId="77777777" w:rsidR="00881FB7" w:rsidRDefault="00881FB7" w:rsidP="00E8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9F15" w14:textId="77777777" w:rsidR="00881FB7" w:rsidRDefault="00881FB7" w:rsidP="00E847DD">
      <w:r>
        <w:separator/>
      </w:r>
    </w:p>
  </w:footnote>
  <w:footnote w:type="continuationSeparator" w:id="0">
    <w:p w14:paraId="14C16C92" w14:textId="77777777" w:rsidR="00881FB7" w:rsidRDefault="00881FB7" w:rsidP="00E847DD">
      <w:r>
        <w:continuationSeparator/>
      </w:r>
    </w:p>
  </w:footnote>
  <w:footnote w:id="1">
    <w:p w14:paraId="384E2321" w14:textId="77777777" w:rsidR="00A85778" w:rsidRDefault="00A85778" w:rsidP="00A85778">
      <w:pPr>
        <w:pStyle w:val="FootnoteText"/>
        <w:jc w:val="both"/>
        <w:rPr>
          <w:rFonts w:ascii="Century Gothic" w:hAnsi="Century Gothic"/>
          <w:color w:val="000000" w:themeColor="text1"/>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The implication of a legal title is that the Trustee is the owner of the property and has the right to deal with the property as such. On the other hand, an equitable title merely gives the Beneficiary the power to hold the Trustee accountable for the mismanagement of the property. </w:t>
      </w:r>
      <w:r w:rsidRPr="00107B5B">
        <w:rPr>
          <w:rFonts w:ascii="Century Gothic" w:hAnsi="Century Gothic"/>
          <w:color w:val="000000" w:themeColor="text1"/>
          <w:sz w:val="15"/>
          <w:szCs w:val="15"/>
        </w:rPr>
        <w:t>The Settlor may also be a beneficiary in his trust.</w:t>
      </w:r>
    </w:p>
    <w:p w14:paraId="28A6859A" w14:textId="77777777" w:rsidR="00A85778" w:rsidRPr="00107B5B" w:rsidRDefault="00A85778" w:rsidP="00A85778">
      <w:pPr>
        <w:pStyle w:val="FootnoteText"/>
        <w:jc w:val="both"/>
        <w:rPr>
          <w:rFonts w:ascii="Century Gothic" w:hAnsi="Century Gothic"/>
          <w:sz w:val="15"/>
          <w:szCs w:val="15"/>
        </w:rPr>
      </w:pPr>
    </w:p>
  </w:footnote>
  <w:footnote w:id="2">
    <w:p w14:paraId="17602BE8" w14:textId="77777777" w:rsidR="00A85778" w:rsidRDefault="00A85778" w:rsidP="00A85778">
      <w:pPr>
        <w:pStyle w:val="FootnoteText"/>
        <w:jc w:val="both"/>
        <w:rPr>
          <w:rFonts w:ascii="Century Gothic" w:hAnsi="Century Gothic"/>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This form of Trust is generally referred to as a Testamentary Trust and governed by the Laws applicable to testamentary disposition of assets. </w:t>
      </w:r>
    </w:p>
    <w:p w14:paraId="5F811748" w14:textId="77777777" w:rsidR="00A85778" w:rsidRPr="00107B5B" w:rsidRDefault="00A85778" w:rsidP="00A85778">
      <w:pPr>
        <w:pStyle w:val="FootnoteText"/>
        <w:jc w:val="both"/>
        <w:rPr>
          <w:rFonts w:ascii="Century Gothic" w:hAnsi="Century Gothic"/>
          <w:sz w:val="15"/>
          <w:szCs w:val="15"/>
        </w:rPr>
      </w:pPr>
    </w:p>
  </w:footnote>
  <w:footnote w:id="3">
    <w:p w14:paraId="7667013D" w14:textId="77777777" w:rsidR="00A85778" w:rsidRDefault="00A85778" w:rsidP="00A85778">
      <w:pPr>
        <w:pStyle w:val="FootnoteText"/>
        <w:jc w:val="both"/>
        <w:rPr>
          <w:rFonts w:ascii="Century Gothic" w:hAnsi="Century Gothic"/>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Trust created during the life time of the Settlor is referred to as a Living or inter-vivos Trust.</w:t>
      </w:r>
    </w:p>
    <w:p w14:paraId="68A78A6D" w14:textId="77777777" w:rsidR="00A85778" w:rsidRPr="00107B5B" w:rsidRDefault="00A85778" w:rsidP="00A85778">
      <w:pPr>
        <w:pStyle w:val="FootnoteText"/>
        <w:jc w:val="both"/>
        <w:rPr>
          <w:rFonts w:ascii="Century Gothic" w:hAnsi="Century Gothic"/>
          <w:sz w:val="15"/>
          <w:szCs w:val="15"/>
        </w:rPr>
      </w:pPr>
    </w:p>
  </w:footnote>
  <w:footnote w:id="4">
    <w:p w14:paraId="7E766ECE" w14:textId="77777777" w:rsidR="00A85778" w:rsidRDefault="00A85778" w:rsidP="00A85778">
      <w:pPr>
        <w:pStyle w:val="FootnoteText"/>
        <w:jc w:val="both"/>
        <w:rPr>
          <w:rFonts w:ascii="Century Gothic" w:hAnsi="Century Gothic"/>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A person who lacks legal capacity to hold any form of property cannot create a trust of such property, hence, a minor cannot create a . A minor in this regard means a person below the age of 21 years. See Elias v. Elias (2001)9 NWLR Pt. 718 @ p. 429.</w:t>
      </w:r>
    </w:p>
    <w:p w14:paraId="2085D4AA" w14:textId="77777777" w:rsidR="00A85778" w:rsidRPr="00107B5B" w:rsidRDefault="00A85778" w:rsidP="00A85778">
      <w:pPr>
        <w:pStyle w:val="FootnoteText"/>
        <w:jc w:val="both"/>
        <w:rPr>
          <w:rFonts w:ascii="Century Gothic" w:hAnsi="Century Gothic"/>
          <w:sz w:val="15"/>
          <w:szCs w:val="15"/>
        </w:rPr>
      </w:pPr>
    </w:p>
  </w:footnote>
  <w:footnote w:id="5">
    <w:p w14:paraId="493C531A" w14:textId="77777777" w:rsidR="00A85778" w:rsidRDefault="00A85778" w:rsidP="00A85778">
      <w:pPr>
        <w:pStyle w:val="FootnoteText"/>
        <w:jc w:val="both"/>
        <w:rPr>
          <w:rFonts w:ascii="Century Gothic" w:hAnsi="Century Gothic"/>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Such person may however be appointed as a Successor Trustee under the Trust instrument, provided his succession cannot come into effect until such legal disability ceases to exist.</w:t>
      </w:r>
    </w:p>
    <w:p w14:paraId="2A4CE204" w14:textId="77777777" w:rsidR="00A85778" w:rsidRPr="00107B5B" w:rsidRDefault="00A85778" w:rsidP="00A85778">
      <w:pPr>
        <w:pStyle w:val="FootnoteText"/>
        <w:jc w:val="both"/>
        <w:rPr>
          <w:rFonts w:ascii="Century Gothic" w:hAnsi="Century Gothic"/>
          <w:sz w:val="15"/>
          <w:szCs w:val="15"/>
        </w:rPr>
      </w:pPr>
    </w:p>
  </w:footnote>
  <w:footnote w:id="6">
    <w:p w14:paraId="62877790" w14:textId="77777777" w:rsidR="00A85778" w:rsidRDefault="00A85778" w:rsidP="00A85778">
      <w:pPr>
        <w:pStyle w:val="FootnoteText"/>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w:t>
      </w:r>
      <w:r w:rsidRPr="00107B5B">
        <w:rPr>
          <w:rFonts w:ascii="Century Gothic" w:hAnsi="Century Gothic"/>
          <w:color w:val="000000" w:themeColor="text1"/>
          <w:sz w:val="15"/>
          <w:szCs w:val="15"/>
          <w:lang w:val="en-GB"/>
        </w:rPr>
        <w:t>Section 38(1)</w:t>
      </w:r>
      <w:r>
        <w:rPr>
          <w:rFonts w:ascii="Century Gothic" w:hAnsi="Century Gothic"/>
          <w:color w:val="000000" w:themeColor="text1"/>
          <w:sz w:val="15"/>
          <w:szCs w:val="15"/>
          <w:lang w:val="en-GB"/>
        </w:rPr>
        <w:t xml:space="preserve"> </w:t>
      </w:r>
      <w:r w:rsidRPr="00107B5B">
        <w:rPr>
          <w:rFonts w:ascii="Century Gothic" w:hAnsi="Century Gothic"/>
          <w:color w:val="000000" w:themeColor="text1"/>
          <w:sz w:val="15"/>
          <w:szCs w:val="15"/>
          <w:lang w:val="en-GB"/>
        </w:rPr>
        <w:t>of the Companies and Allied Matters Act.</w:t>
      </w:r>
    </w:p>
  </w:footnote>
  <w:footnote w:id="7">
    <w:p w14:paraId="0202AD6D" w14:textId="77777777" w:rsidR="00A85778" w:rsidRPr="00107B5B" w:rsidRDefault="00A85778" w:rsidP="00A85778">
      <w:pPr>
        <w:pStyle w:val="FootnoteText"/>
        <w:rPr>
          <w:rFonts w:ascii="Century Gothic" w:hAnsi="Century Gothic"/>
          <w:sz w:val="15"/>
          <w:szCs w:val="15"/>
          <w:lang w:val="en-GB"/>
        </w:rPr>
      </w:pPr>
      <w:r w:rsidRPr="00107B5B">
        <w:rPr>
          <w:rStyle w:val="FootnoteReference"/>
          <w:sz w:val="15"/>
          <w:szCs w:val="15"/>
        </w:rPr>
        <w:footnoteRef/>
      </w:r>
      <w:r w:rsidRPr="00107B5B">
        <w:rPr>
          <w:sz w:val="15"/>
          <w:szCs w:val="15"/>
        </w:rPr>
        <w:t xml:space="preserve"> </w:t>
      </w:r>
      <w:r w:rsidRPr="00107B5B">
        <w:rPr>
          <w:rFonts w:ascii="Century Gothic" w:hAnsi="Century Gothic"/>
          <w:sz w:val="15"/>
          <w:szCs w:val="15"/>
          <w:lang w:val="en-GB"/>
        </w:rPr>
        <w:t>Properties are usually classified as real (land and interests in land) or personal (other tangible or intangible assets apart from land).</w:t>
      </w:r>
    </w:p>
    <w:p w14:paraId="3BC3E778" w14:textId="77777777" w:rsidR="00A85778" w:rsidRPr="00107B5B" w:rsidRDefault="00A85778" w:rsidP="00A85778">
      <w:pPr>
        <w:pStyle w:val="FootnoteText"/>
        <w:rPr>
          <w:sz w:val="15"/>
          <w:szCs w:val="15"/>
          <w:lang w:val="en-GB"/>
        </w:rPr>
      </w:pPr>
    </w:p>
  </w:footnote>
  <w:footnote w:id="8">
    <w:p w14:paraId="6593BB43" w14:textId="77777777" w:rsidR="00A85778" w:rsidRPr="00107B5B" w:rsidRDefault="00A85778" w:rsidP="00A85778">
      <w:pPr>
        <w:pStyle w:val="FootnoteText"/>
        <w:jc w:val="both"/>
        <w:rPr>
          <w:rFonts w:ascii="Century Gothic" w:hAnsi="Century Gothic"/>
          <w:sz w:val="15"/>
          <w:szCs w:val="15"/>
          <w:lang w:val="en-GB"/>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w:t>
      </w:r>
      <w:r w:rsidRPr="00107B5B">
        <w:rPr>
          <w:rFonts w:ascii="Century Gothic" w:hAnsi="Century Gothic"/>
          <w:sz w:val="15"/>
          <w:szCs w:val="15"/>
          <w:lang w:val="en-GB"/>
        </w:rPr>
        <w:t xml:space="preserve">See </w:t>
      </w:r>
      <w:r w:rsidRPr="00107B5B">
        <w:rPr>
          <w:rFonts w:ascii="Century Gothic" w:hAnsi="Century Gothic"/>
          <w:i/>
          <w:iCs/>
          <w:sz w:val="15"/>
          <w:szCs w:val="15"/>
          <w:lang w:val="en-GB"/>
        </w:rPr>
        <w:t xml:space="preserve">Paul v.Constance </w:t>
      </w:r>
      <w:r w:rsidRPr="00107B5B">
        <w:rPr>
          <w:rFonts w:ascii="Century Gothic" w:hAnsi="Century Gothic"/>
          <w:sz w:val="15"/>
          <w:szCs w:val="15"/>
          <w:lang w:val="en-GB"/>
        </w:rPr>
        <w:t>[1977] WLR 521. Mere intention to benefit an imprecise person will</w:t>
      </w:r>
      <w:r w:rsidRPr="00107B5B">
        <w:rPr>
          <w:rFonts w:ascii="Century Gothic" w:hAnsi="Century Gothic"/>
          <w:i/>
          <w:iCs/>
          <w:sz w:val="15"/>
          <w:szCs w:val="15"/>
          <w:lang w:val="en-GB"/>
        </w:rPr>
        <w:t xml:space="preserve"> </w:t>
      </w:r>
      <w:r w:rsidRPr="00107B5B">
        <w:rPr>
          <w:rFonts w:ascii="Century Gothic" w:hAnsi="Century Gothic"/>
          <w:sz w:val="15"/>
          <w:szCs w:val="15"/>
          <w:lang w:val="en-GB"/>
        </w:rPr>
        <w:t xml:space="preserve">not be sufficient. See </w:t>
      </w:r>
      <w:r w:rsidRPr="00107B5B">
        <w:rPr>
          <w:rFonts w:ascii="Century Gothic" w:hAnsi="Century Gothic"/>
          <w:i/>
          <w:iCs/>
          <w:sz w:val="15"/>
          <w:szCs w:val="15"/>
          <w:lang w:val="en-GB"/>
        </w:rPr>
        <w:t xml:space="preserve">Jones v. Lock </w:t>
      </w:r>
      <w:r w:rsidRPr="00107B5B">
        <w:rPr>
          <w:rFonts w:ascii="Century Gothic" w:hAnsi="Century Gothic"/>
          <w:sz w:val="15"/>
          <w:szCs w:val="15"/>
          <w:lang w:val="en-GB"/>
        </w:rPr>
        <w:t xml:space="preserve">(1865) L.R. 1 Ch. App. 25. </w:t>
      </w:r>
    </w:p>
    <w:p w14:paraId="6F83F3EC" w14:textId="77777777" w:rsidR="00A85778" w:rsidRPr="00107B5B" w:rsidRDefault="00A85778" w:rsidP="00A85778">
      <w:pPr>
        <w:pStyle w:val="FootnoteText"/>
        <w:jc w:val="both"/>
        <w:rPr>
          <w:rFonts w:ascii="Century Gothic" w:hAnsi="Century Gothic"/>
          <w:i/>
          <w:iCs/>
          <w:sz w:val="15"/>
          <w:szCs w:val="15"/>
          <w:lang w:val="en-GB"/>
        </w:rPr>
      </w:pPr>
    </w:p>
  </w:footnote>
  <w:footnote w:id="9">
    <w:p w14:paraId="343184DE" w14:textId="77777777" w:rsidR="00A85778" w:rsidRPr="00DC36FD" w:rsidRDefault="00A85778" w:rsidP="00A85778">
      <w:pPr>
        <w:pStyle w:val="FootnoteText"/>
        <w:jc w:val="both"/>
        <w:rPr>
          <w:rFonts w:ascii="Century Gothic" w:hAnsi="Century Gothic"/>
          <w:i/>
          <w:iCs/>
          <w:lang w:val="en-GB"/>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By Section 7 Statutes of Fraud 1677 non-compliance with the requirement of writing renders a trust created for realty unenforceable but not necessarily void. See. Gardner v. Rowe </w:t>
      </w:r>
      <w:r w:rsidRPr="00107B5B">
        <w:rPr>
          <w:rStyle w:val="st"/>
          <w:rFonts w:ascii="Century Gothic" w:hAnsi="Century Gothic"/>
          <w:sz w:val="15"/>
          <w:szCs w:val="15"/>
        </w:rPr>
        <w:t>(1828) 5 Russell 258.</w:t>
      </w:r>
      <w:r w:rsidRPr="00107B5B">
        <w:rPr>
          <w:sz w:val="15"/>
          <w:szCs w:val="15"/>
          <w:lang w:val="en-GB"/>
        </w:rPr>
        <w:t xml:space="preserve"> </w:t>
      </w:r>
      <w:r w:rsidRPr="00107B5B">
        <w:rPr>
          <w:rFonts w:ascii="Century Gothic" w:hAnsi="Century Gothic"/>
          <w:sz w:val="15"/>
          <w:szCs w:val="15"/>
          <w:lang w:val="en-GB"/>
        </w:rPr>
        <w:t>Section 78(1) (b) of the Property and Conveyancing Law. Formality of writing is further required in respect of a disposition of an equitable interest in both personalty and realty under a trust by the beneficiary. Failure to do so renders the disposition void. See Section 9 Statute</w:t>
      </w:r>
      <w:r w:rsidRPr="00107B5B">
        <w:rPr>
          <w:rFonts w:ascii="Century Gothic" w:hAnsi="Century Gothic"/>
          <w:i/>
          <w:iCs/>
          <w:sz w:val="15"/>
          <w:szCs w:val="15"/>
          <w:lang w:val="en-GB"/>
        </w:rPr>
        <w:t xml:space="preserve"> </w:t>
      </w:r>
      <w:r w:rsidRPr="00107B5B">
        <w:rPr>
          <w:rFonts w:ascii="Century Gothic" w:hAnsi="Century Gothic"/>
          <w:sz w:val="15"/>
          <w:szCs w:val="15"/>
          <w:lang w:val="en-GB"/>
        </w:rPr>
        <w:t>of Frauds and Section 78(1)(C) of Property and Conveyancing Law.</w:t>
      </w:r>
    </w:p>
  </w:footnote>
  <w:footnote w:id="10">
    <w:p w14:paraId="6AC31449" w14:textId="77777777" w:rsidR="00A85778" w:rsidRPr="00107B5B" w:rsidRDefault="00A85778" w:rsidP="00A85778">
      <w:pPr>
        <w:pStyle w:val="FootnoteText"/>
        <w:jc w:val="both"/>
        <w:rPr>
          <w:rFonts w:ascii="Century Gothic" w:hAnsi="Century Gothic"/>
          <w:sz w:val="15"/>
          <w:szCs w:val="15"/>
        </w:rPr>
      </w:pPr>
      <w:r w:rsidRPr="00107B5B">
        <w:rPr>
          <w:rStyle w:val="FootnoteReference"/>
          <w:rFonts w:ascii="Century Gothic" w:hAnsi="Century Gothic"/>
          <w:sz w:val="15"/>
          <w:szCs w:val="15"/>
        </w:rPr>
        <w:footnoteRef/>
      </w:r>
      <w:r w:rsidRPr="00107B5B">
        <w:rPr>
          <w:rFonts w:ascii="Century Gothic" w:hAnsi="Century Gothic"/>
          <w:sz w:val="15"/>
          <w:szCs w:val="15"/>
        </w:rPr>
        <w:t xml:space="preserve"> </w:t>
      </w:r>
      <w:r w:rsidRPr="00107B5B">
        <w:rPr>
          <w:rFonts w:ascii="Century Gothic" w:hAnsi="Century Gothic"/>
          <w:sz w:val="15"/>
          <w:szCs w:val="15"/>
          <w:lang w:val="en-GB"/>
        </w:rPr>
        <w:t xml:space="preserve">In Nigeria for instance, </w:t>
      </w:r>
      <w:r w:rsidRPr="00107B5B">
        <w:rPr>
          <w:rFonts w:ascii="Century Gothic" w:hAnsi="Century Gothic"/>
          <w:sz w:val="15"/>
          <w:szCs w:val="15"/>
        </w:rPr>
        <w:t xml:space="preserve">Ten per cent (10%) Estate Fee is charged on a deceased person's Estate when the Administrators or Executors of that Estate apply for Letters of Administration, with or without a Will. This does not however portend that taxes are not payable on Trusts.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0110"/>
      <w:docPartObj>
        <w:docPartGallery w:val="Watermarks"/>
        <w:docPartUnique/>
      </w:docPartObj>
    </w:sdtPr>
    <w:sdtEndPr/>
    <w:sdtContent>
      <w:p w14:paraId="511B0A83" w14:textId="3CD702B2" w:rsidR="00D146F8" w:rsidRDefault="00D146F8">
        <w:pPr>
          <w:pStyle w:val="Header"/>
        </w:pPr>
        <w:r>
          <w:rPr>
            <w:noProof/>
          </w:rPr>
          <w:drawing>
            <wp:anchor distT="0" distB="0" distL="114300" distR="114300" simplePos="0" relativeHeight="251657728" behindDoc="1" locked="0" layoutInCell="1" allowOverlap="1" wp14:anchorId="555B5163" wp14:editId="091D1C65">
              <wp:simplePos x="0" y="0"/>
              <wp:positionH relativeFrom="column">
                <wp:posOffset>-927100</wp:posOffset>
              </wp:positionH>
              <wp:positionV relativeFrom="paragraph">
                <wp:posOffset>-508635</wp:posOffset>
              </wp:positionV>
              <wp:extent cx="7804785" cy="11058525"/>
              <wp:effectExtent l="0" t="0" r="0" b="0"/>
              <wp:wrapNone/>
              <wp:docPr id="1" name="Picture 1" descr="s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10585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70AE9"/>
    <w:multiLevelType w:val="hybridMultilevel"/>
    <w:tmpl w:val="9D64A586"/>
    <w:lvl w:ilvl="0" w:tplc="70421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2EE"/>
    <w:multiLevelType w:val="multilevel"/>
    <w:tmpl w:val="2BBC1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90947"/>
    <w:multiLevelType w:val="multilevel"/>
    <w:tmpl w:val="2C9E0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710C9"/>
    <w:multiLevelType w:val="multilevel"/>
    <w:tmpl w:val="46C8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56E4C"/>
    <w:multiLevelType w:val="multilevel"/>
    <w:tmpl w:val="65AA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F2F63"/>
    <w:multiLevelType w:val="multilevel"/>
    <w:tmpl w:val="3EF2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B1E76"/>
    <w:multiLevelType w:val="hybridMultilevel"/>
    <w:tmpl w:val="469E9802"/>
    <w:lvl w:ilvl="0" w:tplc="70421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D1BE0"/>
    <w:multiLevelType w:val="multilevel"/>
    <w:tmpl w:val="211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DD"/>
    <w:rsid w:val="00100B23"/>
    <w:rsid w:val="00193840"/>
    <w:rsid w:val="00325510"/>
    <w:rsid w:val="003703FA"/>
    <w:rsid w:val="00390060"/>
    <w:rsid w:val="00396FE7"/>
    <w:rsid w:val="004244E0"/>
    <w:rsid w:val="004A66D0"/>
    <w:rsid w:val="005410A0"/>
    <w:rsid w:val="005D796F"/>
    <w:rsid w:val="005E5B58"/>
    <w:rsid w:val="006165C5"/>
    <w:rsid w:val="00686E92"/>
    <w:rsid w:val="0076761E"/>
    <w:rsid w:val="00881FB7"/>
    <w:rsid w:val="0092576D"/>
    <w:rsid w:val="00931508"/>
    <w:rsid w:val="00974DE3"/>
    <w:rsid w:val="00A60A6B"/>
    <w:rsid w:val="00A85778"/>
    <w:rsid w:val="00D01EBF"/>
    <w:rsid w:val="00D146F8"/>
    <w:rsid w:val="00D26DB1"/>
    <w:rsid w:val="00E847DD"/>
    <w:rsid w:val="00ED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26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DD"/>
    <w:pPr>
      <w:tabs>
        <w:tab w:val="center" w:pos="4680"/>
        <w:tab w:val="right" w:pos="9360"/>
      </w:tabs>
    </w:pPr>
  </w:style>
  <w:style w:type="character" w:customStyle="1" w:styleId="HeaderChar">
    <w:name w:val="Header Char"/>
    <w:basedOn w:val="DefaultParagraphFont"/>
    <w:link w:val="Header"/>
    <w:uiPriority w:val="99"/>
    <w:rsid w:val="00E847DD"/>
  </w:style>
  <w:style w:type="paragraph" w:styleId="Footer">
    <w:name w:val="footer"/>
    <w:basedOn w:val="Normal"/>
    <w:link w:val="FooterChar"/>
    <w:uiPriority w:val="99"/>
    <w:semiHidden/>
    <w:unhideWhenUsed/>
    <w:rsid w:val="00E847DD"/>
    <w:pPr>
      <w:tabs>
        <w:tab w:val="center" w:pos="4680"/>
        <w:tab w:val="right" w:pos="9360"/>
      </w:tabs>
    </w:pPr>
  </w:style>
  <w:style w:type="character" w:customStyle="1" w:styleId="FooterChar">
    <w:name w:val="Footer Char"/>
    <w:basedOn w:val="DefaultParagraphFont"/>
    <w:link w:val="Footer"/>
    <w:uiPriority w:val="99"/>
    <w:semiHidden/>
    <w:rsid w:val="00E847DD"/>
  </w:style>
  <w:style w:type="character" w:styleId="Hyperlink">
    <w:name w:val="Hyperlink"/>
    <w:basedOn w:val="DefaultParagraphFont"/>
    <w:uiPriority w:val="99"/>
    <w:unhideWhenUsed/>
    <w:rsid w:val="006165C5"/>
    <w:rPr>
      <w:color w:val="0000FF" w:themeColor="hyperlink"/>
      <w:u w:val="single"/>
    </w:rPr>
  </w:style>
  <w:style w:type="paragraph" w:styleId="BalloonText">
    <w:name w:val="Balloon Text"/>
    <w:basedOn w:val="Normal"/>
    <w:link w:val="BalloonTextChar"/>
    <w:uiPriority w:val="99"/>
    <w:semiHidden/>
    <w:unhideWhenUsed/>
    <w:rsid w:val="004A6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6D0"/>
    <w:rPr>
      <w:rFonts w:ascii="Lucida Grande" w:hAnsi="Lucida Grande" w:cs="Lucida Grande"/>
      <w:sz w:val="18"/>
      <w:szCs w:val="18"/>
    </w:rPr>
  </w:style>
  <w:style w:type="paragraph" w:styleId="ListParagraph">
    <w:name w:val="List Paragraph"/>
    <w:basedOn w:val="Normal"/>
    <w:uiPriority w:val="34"/>
    <w:qFormat/>
    <w:rsid w:val="00D146F8"/>
    <w:pPr>
      <w:spacing w:after="160" w:line="259" w:lineRule="auto"/>
      <w:ind w:left="720"/>
      <w:contextualSpacing/>
    </w:pPr>
  </w:style>
  <w:style w:type="paragraph" w:styleId="FootnoteText">
    <w:name w:val="footnote text"/>
    <w:basedOn w:val="Normal"/>
    <w:link w:val="FootnoteTextChar"/>
    <w:uiPriority w:val="99"/>
    <w:semiHidden/>
    <w:unhideWhenUsed/>
    <w:rsid w:val="00D146F8"/>
    <w:rPr>
      <w:sz w:val="20"/>
      <w:szCs w:val="20"/>
    </w:rPr>
  </w:style>
  <w:style w:type="character" w:customStyle="1" w:styleId="FootnoteTextChar">
    <w:name w:val="Footnote Text Char"/>
    <w:basedOn w:val="DefaultParagraphFont"/>
    <w:link w:val="FootnoteText"/>
    <w:uiPriority w:val="99"/>
    <w:semiHidden/>
    <w:rsid w:val="00D146F8"/>
    <w:rPr>
      <w:sz w:val="20"/>
      <w:szCs w:val="20"/>
    </w:rPr>
  </w:style>
  <w:style w:type="character" w:styleId="FootnoteReference">
    <w:name w:val="footnote reference"/>
    <w:basedOn w:val="DefaultParagraphFont"/>
    <w:uiPriority w:val="99"/>
    <w:semiHidden/>
    <w:unhideWhenUsed/>
    <w:rsid w:val="00D146F8"/>
    <w:rPr>
      <w:vertAlign w:val="superscript"/>
    </w:rPr>
  </w:style>
  <w:style w:type="character" w:customStyle="1" w:styleId="st">
    <w:name w:val="st"/>
    <w:basedOn w:val="DefaultParagraphFont"/>
    <w:rsid w:val="00A85778"/>
  </w:style>
  <w:style w:type="character" w:styleId="FollowedHyperlink">
    <w:name w:val="FollowedHyperlink"/>
    <w:basedOn w:val="DefaultParagraphFont"/>
    <w:uiPriority w:val="99"/>
    <w:semiHidden/>
    <w:unhideWhenUsed/>
    <w:rsid w:val="00A85778"/>
    <w:rPr>
      <w:color w:val="800080" w:themeColor="followedHyperlink"/>
      <w:u w:val="single"/>
    </w:rPr>
  </w:style>
  <w:style w:type="character" w:styleId="Strong">
    <w:name w:val="Strong"/>
    <w:basedOn w:val="DefaultParagraphFont"/>
    <w:uiPriority w:val="22"/>
    <w:qFormat/>
    <w:rsid w:val="00686E92"/>
    <w:rPr>
      <w:b/>
      <w:bCs/>
    </w:rPr>
  </w:style>
  <w:style w:type="paragraph" w:styleId="NormalWeb">
    <w:name w:val="Normal (Web)"/>
    <w:basedOn w:val="Normal"/>
    <w:uiPriority w:val="99"/>
    <w:unhideWhenUsed/>
    <w:rsid w:val="00686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blackwoodston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Kelechi Ugbeva</cp:lastModifiedBy>
  <cp:revision>8</cp:revision>
  <cp:lastPrinted>2018-02-27T20:26:00Z</cp:lastPrinted>
  <dcterms:created xsi:type="dcterms:W3CDTF">2018-07-04T12:42:00Z</dcterms:created>
  <dcterms:modified xsi:type="dcterms:W3CDTF">2018-07-04T14:11:00Z</dcterms:modified>
</cp:coreProperties>
</file>